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517E">
      <w:pPr>
        <w:keepNext w:val="0"/>
        <w:keepLines w:val="0"/>
        <w:pageBreakBefore w:val="0"/>
        <w:widowControl w:val="0"/>
        <w:kinsoku/>
        <w:wordWrap/>
        <w:overflowPunct/>
        <w:topLinePunct w:val="0"/>
        <w:autoSpaceDE/>
        <w:autoSpaceDN/>
        <w:bidi w:val="0"/>
        <w:adjustRightInd/>
        <w:snapToGrid/>
        <w:spacing w:before="63" w:beforeLines="20" w:line="480" w:lineRule="auto"/>
        <w:jc w:val="center"/>
        <w:textAlignment w:val="auto"/>
        <w:rPr>
          <w:rFonts w:hint="eastAsia" w:ascii="黑体" w:hAnsi="宋体" w:eastAsia="黑体" w:cs="黑体"/>
          <w:kern w:val="0"/>
          <w:sz w:val="36"/>
          <w:szCs w:val="36"/>
          <w:lang w:val="en-US" w:eastAsia="zh-CN"/>
        </w:rPr>
      </w:pPr>
      <w:r>
        <w:rPr>
          <w:rFonts w:hint="eastAsia" w:ascii="黑体" w:hAnsi="宋体" w:eastAsia="黑体" w:cs="黑体"/>
          <w:kern w:val="0"/>
          <w:sz w:val="36"/>
          <w:szCs w:val="36"/>
          <w:lang w:val="en-US" w:eastAsia="zh-CN"/>
        </w:rPr>
        <w:t>佛山市佛山标准和卓越绩效管理促进会</w:t>
      </w:r>
    </w:p>
    <w:p w14:paraId="061535E2">
      <w:pPr>
        <w:keepNext w:val="0"/>
        <w:keepLines w:val="0"/>
        <w:pageBreakBefore w:val="0"/>
        <w:widowControl w:val="0"/>
        <w:kinsoku/>
        <w:wordWrap/>
        <w:overflowPunct/>
        <w:topLinePunct w:val="0"/>
        <w:autoSpaceDE/>
        <w:autoSpaceDN/>
        <w:bidi w:val="0"/>
        <w:adjustRightInd/>
        <w:snapToGrid/>
        <w:spacing w:before="63" w:beforeLines="20" w:line="480" w:lineRule="auto"/>
        <w:jc w:val="center"/>
        <w:textAlignment w:val="auto"/>
        <w:rPr>
          <w:rFonts w:hint="eastAsia" w:ascii="黑体" w:hAnsi="宋体" w:eastAsia="黑体" w:cs="黑体"/>
          <w:kern w:val="0"/>
          <w:sz w:val="36"/>
          <w:szCs w:val="36"/>
          <w:lang w:val="en-US" w:eastAsia="zh-CN"/>
        </w:rPr>
      </w:pPr>
      <w:r>
        <w:rPr>
          <w:rFonts w:hint="eastAsia" w:ascii="黑体" w:hAnsi="宋体" w:eastAsia="黑体" w:cs="黑体"/>
          <w:kern w:val="0"/>
          <w:sz w:val="36"/>
          <w:szCs w:val="36"/>
          <w:lang w:val="en-US" w:eastAsia="zh-CN"/>
        </w:rPr>
        <w:t>《陶瓷透水砖（板）》团体标准</w:t>
      </w:r>
    </w:p>
    <w:p w14:paraId="33482464">
      <w:pPr>
        <w:keepNext w:val="0"/>
        <w:keepLines w:val="0"/>
        <w:pageBreakBefore w:val="0"/>
        <w:widowControl w:val="0"/>
        <w:kinsoku/>
        <w:wordWrap/>
        <w:overflowPunct/>
        <w:topLinePunct w:val="0"/>
        <w:autoSpaceDE/>
        <w:autoSpaceDN/>
        <w:bidi w:val="0"/>
        <w:adjustRightInd/>
        <w:snapToGrid/>
        <w:spacing w:before="63" w:beforeLines="20" w:line="480" w:lineRule="auto"/>
        <w:jc w:val="center"/>
        <w:textAlignment w:val="auto"/>
        <w:rPr>
          <w:rFonts w:hint="eastAsia"/>
          <w:lang w:val="en-US" w:eastAsia="zh-CN"/>
        </w:rPr>
      </w:pPr>
      <w:r>
        <w:rPr>
          <w:rFonts w:hint="eastAsia" w:ascii="黑体" w:hAnsi="宋体" w:eastAsia="黑体" w:cs="黑体"/>
          <w:kern w:val="0"/>
          <w:sz w:val="36"/>
          <w:szCs w:val="36"/>
          <w:lang w:val="en-US" w:eastAsia="zh-CN"/>
        </w:rPr>
        <w:t>编制说明</w:t>
      </w:r>
    </w:p>
    <w:p w14:paraId="4ED78155">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ascii="黑体" w:eastAsia="黑体"/>
          <w:kern w:val="0"/>
          <w:sz w:val="28"/>
          <w:szCs w:val="28"/>
          <w:highlight w:val="none"/>
          <w:lang w:eastAsia="zh-CN"/>
        </w:rPr>
      </w:pPr>
      <w:r>
        <w:rPr>
          <w:rFonts w:hint="eastAsia" w:ascii="黑体" w:eastAsia="黑体"/>
          <w:kern w:val="0"/>
          <w:sz w:val="28"/>
          <w:szCs w:val="28"/>
          <w:highlight w:val="none"/>
        </w:rPr>
        <w:t>1</w:t>
      </w:r>
      <w:r>
        <w:rPr>
          <w:rFonts w:hint="eastAsia" w:ascii="黑体" w:eastAsia="黑体"/>
          <w:kern w:val="0"/>
          <w:sz w:val="28"/>
          <w:szCs w:val="28"/>
          <w:highlight w:val="none"/>
          <w:lang w:val="en-US" w:eastAsia="zh-CN"/>
        </w:rPr>
        <w:t xml:space="preserve">  项目背景</w:t>
      </w:r>
    </w:p>
    <w:p w14:paraId="5A7E5526">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ascii="黑体" w:hAnsi="黑体" w:eastAsia="黑体" w:cs="黑体"/>
          <w:b w:val="0"/>
          <w:bCs w:val="0"/>
          <w:kern w:val="0"/>
          <w:sz w:val="28"/>
          <w:szCs w:val="28"/>
          <w:highlight w:val="none"/>
          <w:lang w:eastAsia="zh-CN"/>
        </w:rPr>
      </w:pPr>
      <w:r>
        <w:rPr>
          <w:rFonts w:hint="eastAsia" w:ascii="黑体" w:hAnsi="黑体" w:eastAsia="黑体" w:cs="黑体"/>
          <w:b w:val="0"/>
          <w:bCs w:val="0"/>
          <w:kern w:val="0"/>
          <w:sz w:val="28"/>
          <w:szCs w:val="28"/>
          <w:highlight w:val="none"/>
        </w:rPr>
        <w:t>1.1</w:t>
      </w:r>
      <w:r>
        <w:rPr>
          <w:rFonts w:hint="eastAsia" w:ascii="黑体" w:hAnsi="黑体" w:eastAsia="黑体" w:cs="黑体"/>
          <w:b w:val="0"/>
          <w:bCs w:val="0"/>
          <w:kern w:val="0"/>
          <w:sz w:val="28"/>
          <w:szCs w:val="28"/>
          <w:highlight w:val="none"/>
          <w:lang w:val="en-US" w:eastAsia="zh-CN"/>
        </w:rPr>
        <w:t xml:space="preserve"> 产业背景</w:t>
      </w:r>
    </w:p>
    <w:p w14:paraId="1DDE85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佛山是一座蕴含岭南水乡文化的城市，坐拥2189条河涌与132座湖泊。2023年，佛山市成功入选国家第三批系统化全域推进海绵城市建设示范城市。为贯彻落实《国务院办公厅关于推进海绵城市建设的指导意见》文件要求，我市各地出台了多项政策和措施，全面推动海绵城市试点建设。全市多地也在积极开展海绵城市建设项目，涵盖建筑与小区、道路广场、河道水系及公园绿地等多种场景，为海绵城市建设提供了成功经验。同年，广东省住房和城乡建设厅发布了地方标准DBJ/T 15-261-2023《海绵城市建设技术标准》，明确地方需结合实际情况细化技术规范，佛山市作为重点示范城市，需制定适配地方特色的配套标准，完善地方标准体系，为本标准的研制提供了重要依据。</w:t>
      </w:r>
    </w:p>
    <w:p w14:paraId="6D1107F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陶瓷透水砖（板）经1200℃以上高温瓷化，具有高效保持地面透水性、抗压、防滑、抗旱、耐风化、使用寿命长以及可循环利用等特性，为我市建设海绵城市体系、实现水资源循环利用提供有效可行的解决方案，也是国家海绵城市建设的重要推荐产品之一。在我市三龙湾片区、奇槎片区、佛山大道禅城段、张槎路、卫国路、绿岛湖等主要商区和市政道路已铺设陶瓷透水砖或陶瓷透水板，为该产品的广泛应用推广提供了成功示范。2023年，国家标准GB/T 25993-2023《透水路面砖和透水路面板》完成修订，为本标准的制定提供了技术框架。</w:t>
      </w:r>
    </w:p>
    <w:p w14:paraId="48728D86">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ascii="黑体" w:hAnsi="黑体" w:eastAsia="黑体" w:cs="黑体"/>
          <w:b w:val="0"/>
          <w:bCs w:val="0"/>
          <w:kern w:val="0"/>
          <w:sz w:val="28"/>
          <w:szCs w:val="28"/>
          <w:highlight w:val="none"/>
          <w:lang w:eastAsia="zh-CN"/>
        </w:rPr>
      </w:pPr>
      <w:r>
        <w:rPr>
          <w:rFonts w:hint="eastAsia" w:ascii="黑体" w:hAnsi="黑体" w:eastAsia="黑体" w:cs="黑体"/>
          <w:b w:val="0"/>
          <w:bCs w:val="0"/>
          <w:kern w:val="0"/>
          <w:sz w:val="28"/>
          <w:szCs w:val="28"/>
          <w:highlight w:val="none"/>
        </w:rPr>
        <w:t>1.</w:t>
      </w:r>
      <w:r>
        <w:rPr>
          <w:rFonts w:hint="eastAsia" w:ascii="黑体" w:hAnsi="黑体" w:eastAsia="黑体" w:cs="黑体"/>
          <w:b w:val="0"/>
          <w:bCs w:val="0"/>
          <w:kern w:val="0"/>
          <w:sz w:val="28"/>
          <w:szCs w:val="28"/>
          <w:highlight w:val="none"/>
          <w:lang w:val="en-US" w:eastAsia="zh-CN"/>
        </w:rPr>
        <w:t>2 提升方向</w:t>
      </w:r>
    </w:p>
    <w:p w14:paraId="7FD4310F">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本项目通过打造佛山标准，树立优质区域品牌形象，有助于进一步做大做强产业，</w:t>
      </w:r>
      <w:r>
        <w:rPr>
          <w:rFonts w:hint="eastAsia" w:ascii="仿宋" w:hAnsi="仿宋" w:eastAsia="仿宋" w:cs="仿宋"/>
          <w:sz w:val="28"/>
          <w:szCs w:val="28"/>
          <w:lang w:val="en-US" w:eastAsia="zh-CN"/>
        </w:rPr>
        <w:t>进一步提高陶瓷透水砖（板）产品质量</w:t>
      </w:r>
      <w:r>
        <w:rPr>
          <w:rFonts w:hint="eastAsia" w:ascii="仿宋" w:hAnsi="仿宋" w:eastAsia="仿宋" w:cs="仿宋"/>
          <w:sz w:val="28"/>
          <w:szCs w:val="28"/>
          <w:lang w:eastAsia="zh-CN"/>
        </w:rPr>
        <w:t>。本项目对</w:t>
      </w:r>
      <w:r>
        <w:rPr>
          <w:rFonts w:hint="eastAsia" w:ascii="仿宋" w:hAnsi="仿宋" w:eastAsia="仿宋" w:cs="仿宋"/>
          <w:sz w:val="28"/>
          <w:szCs w:val="28"/>
          <w:lang w:val="en-US" w:eastAsia="zh-CN"/>
        </w:rPr>
        <w:t>陶瓷透水砖（板）</w:t>
      </w:r>
      <w:r>
        <w:rPr>
          <w:rFonts w:hint="eastAsia" w:ascii="仿宋" w:hAnsi="仿宋" w:eastAsia="仿宋" w:cs="仿宋"/>
          <w:sz w:val="28"/>
          <w:szCs w:val="28"/>
          <w:lang w:eastAsia="zh-CN"/>
        </w:rPr>
        <w:t>标准的提升方向具体如下：</w:t>
      </w:r>
    </w:p>
    <w:p w14:paraId="69FBD42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符合政策要求。响应国家推进海绵城市试点建设，以及大力发展绿色建材等政策，陶瓷透水砖（板）应注重节能、环保、可循环等特性，符合政策导向和要求。</w:t>
      </w:r>
    </w:p>
    <w:p w14:paraId="58F1FD9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适应产品发展需求。陶瓷透水砖（板）区别于传统陶瓷砖（板），对产品性能有特别的要求，当前没有专门针对它的国际标准。现有国家标准GB/T 25993-2023《透水路面砖和透水路面板》为通用标准，主要是对水泥砖（板）的性能进行规范，因原材料和烧结工艺的差别，对产品性能的要求与陶瓷透水砖（板）有所区别。我市属亚热带季风气候，具有夏季高温多雨、季节温差较大的特点，特别是雨水较为集中的春、夏季，对路面透水材料的透水速率、抗湿热老化的要求更高。为适应现有产品的发展情况，从产品功能需求和经济适用性出发，需要打造更高水平的标准，以促进行业高质量发展。</w:t>
      </w:r>
    </w:p>
    <w:p w14:paraId="7263AB5C">
      <w:pPr>
        <w:keepNext w:val="0"/>
        <w:keepLines w:val="0"/>
        <w:pageBreakBefore w:val="0"/>
        <w:widowControl w:val="0"/>
        <w:kinsoku/>
        <w:wordWrap/>
        <w:overflowPunct/>
        <w:topLinePunct w:val="0"/>
        <w:autoSpaceDE/>
        <w:autoSpaceDN/>
        <w:bidi w:val="0"/>
        <w:adjustRightInd w:val="0"/>
        <w:snapToGrid/>
        <w:spacing w:line="720" w:lineRule="auto"/>
        <w:textAlignment w:val="auto"/>
        <w:rPr>
          <w:rFonts w:hint="eastAsia" w:ascii="黑体" w:hAnsi="黑体" w:eastAsia="黑体" w:cs="黑体"/>
          <w:b w:val="0"/>
          <w:bCs w:val="0"/>
          <w:kern w:val="0"/>
          <w:sz w:val="28"/>
          <w:szCs w:val="28"/>
          <w:highlight w:val="none"/>
          <w:lang w:val="en-US" w:eastAsia="zh-CN"/>
        </w:rPr>
      </w:pPr>
      <w:r>
        <w:rPr>
          <w:rFonts w:hint="eastAsia" w:ascii="黑体" w:hAnsi="黑体" w:eastAsia="黑体" w:cs="黑体"/>
          <w:b w:val="0"/>
          <w:bCs w:val="0"/>
          <w:kern w:val="0"/>
          <w:sz w:val="28"/>
          <w:szCs w:val="28"/>
          <w:highlight w:val="none"/>
        </w:rPr>
        <w:t>1.</w:t>
      </w:r>
      <w:r>
        <w:rPr>
          <w:rFonts w:hint="eastAsia" w:ascii="黑体" w:hAnsi="黑体" w:eastAsia="黑体" w:cs="黑体"/>
          <w:b w:val="0"/>
          <w:bCs w:val="0"/>
          <w:kern w:val="0"/>
          <w:sz w:val="28"/>
          <w:szCs w:val="28"/>
          <w:highlight w:val="none"/>
          <w:lang w:val="en-US" w:eastAsia="zh-CN"/>
        </w:rPr>
        <w:t>3 项目意义</w:t>
      </w:r>
    </w:p>
    <w:p w14:paraId="59C18303">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更好地发展佛山市重点产业、优势产品，本标准根据佛山标准要求，定位于“国内领先、国际先进”的水平，充分考虑行业发展情况，使标准编制更趋于合理、科学、先进。满足当前消费者对陶瓷大板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14:paraId="7174238E">
      <w:pPr>
        <w:widowControl/>
        <w:spacing w:line="720" w:lineRule="auto"/>
        <w:rPr>
          <w:sz w:val="28"/>
          <w:szCs w:val="28"/>
          <w:lang w:eastAsia="zh-CN"/>
        </w:rPr>
      </w:pPr>
      <w:r>
        <w:rPr>
          <w:rFonts w:hint="eastAsia" w:ascii="黑体" w:hAnsi="宋体" w:eastAsia="黑体" w:cs="黑体"/>
          <w:color w:val="000000"/>
          <w:sz w:val="28"/>
          <w:szCs w:val="28"/>
          <w:lang w:eastAsia="zh-CN"/>
        </w:rPr>
        <w:t>2</w:t>
      </w:r>
      <w:r>
        <w:rPr>
          <w:rFonts w:hint="eastAsia" w:ascii="黑体" w:hAnsi="宋体" w:eastAsia="黑体" w:cs="黑体"/>
          <w:color w:val="000000"/>
          <w:sz w:val="28"/>
          <w:szCs w:val="28"/>
          <w:lang w:val="en-US" w:eastAsia="zh-CN"/>
        </w:rPr>
        <w:t xml:space="preserve">  </w:t>
      </w:r>
      <w:r>
        <w:rPr>
          <w:rFonts w:hint="eastAsia" w:ascii="黑体" w:hAnsi="宋体" w:eastAsia="黑体" w:cs="黑体"/>
          <w:color w:val="000000"/>
          <w:sz w:val="28"/>
          <w:szCs w:val="28"/>
          <w:lang w:eastAsia="zh-CN"/>
        </w:rPr>
        <w:t>标准制定工作概况</w:t>
      </w:r>
    </w:p>
    <w:p w14:paraId="331D4A1E">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2.1  准备工作</w:t>
      </w:r>
    </w:p>
    <w:p w14:paraId="3DE3D928">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根据佛山市市场监督管理局对佛山标准推进工作的计划和时间要求，在佛山市佛山标准与卓越绩效管理促进会的指导和管理下，为更好地开展编制工作，</w:t>
      </w:r>
      <w:r>
        <w:rPr>
          <w:rFonts w:hint="eastAsia" w:ascii="仿宋" w:hAnsi="仿宋" w:eastAsia="仿宋" w:cs="仿宋"/>
          <w:sz w:val="28"/>
          <w:szCs w:val="28"/>
          <w:lang w:val="en-US" w:eastAsia="zh-CN"/>
        </w:rPr>
        <w:t>佛山生态海绵城市科技发展有限公司、广东省佛山质量技术监督标准与编码所、佛山市顺德区质量技术监督标准与编码所、佛山市质量计量检测中心成立了标准工作组。</w:t>
      </w:r>
    </w:p>
    <w:p w14:paraId="4BF1E52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佛山生态海绵城市科技发展有限公司、广东省佛山质量技术监督标准与编码所主要负责确定产品类别，查阅国外相关产品的技术文档、标准、专利，对比国内外同类产品标准的有关条款，编制标准草案，组织开展标准征求意见、标准审查会等。</w:t>
      </w:r>
    </w:p>
    <w:p w14:paraId="002035EE">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2.2  前期准备会议</w:t>
      </w:r>
    </w:p>
    <w:p w14:paraId="3C4449CA">
      <w:pPr>
        <w:pStyle w:val="6"/>
        <w:keepNext w:val="0"/>
        <w:keepLines w:val="0"/>
        <w:pageBreakBefore w:val="0"/>
        <w:widowControl/>
        <w:kinsoku/>
        <w:wordWrap/>
        <w:overflowPunct/>
        <w:topLinePunct w:val="0"/>
        <w:autoSpaceDE/>
        <w:autoSpaceDN/>
        <w:bidi w:val="0"/>
        <w:adjustRightInd w:val="0"/>
        <w:snapToGrid/>
        <w:spacing w:line="360" w:lineRule="auto"/>
        <w:ind w:firstLine="562"/>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前期准备会议于</w:t>
      </w:r>
      <w:r>
        <w:rPr>
          <w:rFonts w:hint="default" w:ascii="仿宋" w:hAnsi="仿宋" w:eastAsia="仿宋" w:cs="仿宋"/>
          <w:kern w:val="2"/>
          <w:sz w:val="28"/>
          <w:szCs w:val="28"/>
          <w:lang w:val="en-US" w:eastAsia="zh-CN" w:bidi="ar-SA"/>
        </w:rPr>
        <w:t>202</w:t>
      </w:r>
      <w:r>
        <w:rPr>
          <w:rFonts w:hint="eastAsia" w:ascii="仿宋" w:hAnsi="仿宋" w:eastAsia="仿宋" w:cs="仿宋"/>
          <w:kern w:val="2"/>
          <w:sz w:val="28"/>
          <w:szCs w:val="28"/>
          <w:lang w:val="en-US" w:eastAsia="zh-CN" w:bidi="ar-SA"/>
        </w:rPr>
        <w:t>5</w:t>
      </w:r>
      <w:r>
        <w:rPr>
          <w:rFonts w:hint="default" w:ascii="仿宋" w:hAnsi="仿宋" w:eastAsia="仿宋" w:cs="仿宋"/>
          <w:kern w:val="2"/>
          <w:sz w:val="28"/>
          <w:szCs w:val="28"/>
          <w:lang w:val="en-US" w:eastAsia="zh-CN" w:bidi="ar-SA"/>
        </w:rPr>
        <w:t>年</w:t>
      </w:r>
      <w:r>
        <w:rPr>
          <w:rFonts w:hint="eastAsia" w:ascii="仿宋" w:hAnsi="仿宋" w:eastAsia="仿宋" w:cs="仿宋"/>
          <w:kern w:val="2"/>
          <w:sz w:val="28"/>
          <w:szCs w:val="28"/>
          <w:lang w:val="en-US" w:eastAsia="zh-CN" w:bidi="ar-SA"/>
        </w:rPr>
        <w:t>3</w:t>
      </w:r>
      <w:r>
        <w:rPr>
          <w:rFonts w:hint="default" w:ascii="仿宋" w:hAnsi="仿宋" w:eastAsia="仿宋" w:cs="仿宋"/>
          <w:kern w:val="2"/>
          <w:sz w:val="28"/>
          <w:szCs w:val="28"/>
          <w:lang w:val="en-US" w:eastAsia="zh-CN" w:bidi="ar-SA"/>
        </w:rPr>
        <w:t>月</w:t>
      </w:r>
      <w:r>
        <w:rPr>
          <w:rFonts w:hint="eastAsia" w:ascii="仿宋" w:hAnsi="仿宋" w:eastAsia="仿宋" w:cs="仿宋"/>
          <w:kern w:val="2"/>
          <w:sz w:val="28"/>
          <w:szCs w:val="28"/>
          <w:lang w:val="en-US" w:eastAsia="zh-CN" w:bidi="ar-SA"/>
        </w:rPr>
        <w:t>20日召开，确定了标准研制对应的产品分类，针对产品性能应适应本地气候特点，对产品技术发展情况和产品特性明确了关键指标，具体如下：</w:t>
      </w:r>
    </w:p>
    <w:p w14:paraId="2DCD0D74">
      <w:pPr>
        <w:pStyle w:val="6"/>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562"/>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确定了标准名称</w:t>
      </w:r>
    </w:p>
    <w:p w14:paraId="4AE54EF4">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确定标准名称为陶瓷透水砖（板）。</w:t>
      </w:r>
    </w:p>
    <w:p w14:paraId="6BA0360C">
      <w:pPr>
        <w:pStyle w:val="6"/>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562"/>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突出产品可循环利用的特点</w:t>
      </w:r>
    </w:p>
    <w:p w14:paraId="681B73A5">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对产品原材料进行了规定。</w:t>
      </w:r>
    </w:p>
    <w:p w14:paraId="342B5F10">
      <w:pPr>
        <w:pStyle w:val="6"/>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562"/>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分析了</w:t>
      </w:r>
      <w:r>
        <w:rPr>
          <w:rFonts w:hint="eastAsia" w:ascii="仿宋" w:hAnsi="仿宋" w:eastAsia="仿宋" w:cs="仿宋"/>
          <w:kern w:val="2"/>
          <w:sz w:val="28"/>
          <w:szCs w:val="28"/>
          <w:lang w:val="en-US" w:eastAsia="zh-CN" w:bidi="ar-SA"/>
        </w:rPr>
        <w:t>与本地气候特点相适应的产品特性</w:t>
      </w:r>
    </w:p>
    <w:p w14:paraId="10D56D86">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结合我市</w:t>
      </w:r>
      <w:r>
        <w:rPr>
          <w:rFonts w:hint="eastAsia" w:ascii="仿宋" w:hAnsi="仿宋" w:eastAsia="仿宋" w:cs="仿宋"/>
          <w:sz w:val="28"/>
          <w:szCs w:val="28"/>
          <w:lang w:val="en-US" w:eastAsia="zh-CN"/>
        </w:rPr>
        <w:t>夏季高温多雨、季节温差较大的特点，春夏季雨水较为集中，对路面透水材料的透水速率、抗湿热老化的要求高的特点，对产品透水系数、抗冻指标等性能要求进行了分析。</w:t>
      </w:r>
    </w:p>
    <w:p w14:paraId="3EB9E3D2">
      <w:pPr>
        <w:pStyle w:val="6"/>
        <w:keepNext w:val="0"/>
        <w:keepLines w:val="0"/>
        <w:pageBreakBefore w:val="0"/>
        <w:widowControl/>
        <w:numPr>
          <w:ilvl w:val="0"/>
          <w:numId w:val="1"/>
        </w:numPr>
        <w:kinsoku/>
        <w:wordWrap/>
        <w:overflowPunct/>
        <w:topLinePunct w:val="0"/>
        <w:autoSpaceDE/>
        <w:autoSpaceDN/>
        <w:bidi w:val="0"/>
        <w:adjustRightInd w:val="0"/>
        <w:snapToGrid/>
        <w:spacing w:line="360" w:lineRule="auto"/>
        <w:ind w:firstLine="562"/>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确定了标准先进性要求</w:t>
      </w:r>
    </w:p>
    <w:p w14:paraId="0F462A0C">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为体现佛山标准的高标准要求，</w:t>
      </w:r>
      <w:r>
        <w:rPr>
          <w:rFonts w:hint="eastAsia" w:ascii="仿宋" w:hAnsi="仿宋" w:eastAsia="仿宋" w:cs="仿宋"/>
          <w:sz w:val="28"/>
          <w:szCs w:val="28"/>
          <w:lang w:val="en-US" w:eastAsia="zh-CN"/>
        </w:rPr>
        <w:t>进一步优化产品指标</w:t>
      </w:r>
      <w:r>
        <w:rPr>
          <w:rFonts w:hint="eastAsia" w:ascii="仿宋" w:hAnsi="仿宋" w:eastAsia="仿宋" w:cs="仿宋"/>
          <w:sz w:val="28"/>
          <w:szCs w:val="28"/>
          <w:lang w:eastAsia="zh-CN"/>
        </w:rPr>
        <w:t>，本标准关注</w:t>
      </w:r>
      <w:r>
        <w:rPr>
          <w:rFonts w:hint="eastAsia" w:ascii="仿宋" w:hAnsi="仿宋" w:eastAsia="仿宋" w:cs="仿宋"/>
          <w:sz w:val="28"/>
          <w:szCs w:val="28"/>
          <w:lang w:val="en-US" w:eastAsia="zh-CN"/>
        </w:rPr>
        <w:t>产品质量稳定性、外观缺陷、强度性能、透水系数、抗冻性、耐磨性、防滑性</w:t>
      </w:r>
      <w:r>
        <w:rPr>
          <w:rFonts w:hint="eastAsia" w:ascii="仿宋" w:hAnsi="仿宋" w:eastAsia="仿宋" w:cs="仿宋"/>
          <w:sz w:val="28"/>
          <w:szCs w:val="28"/>
          <w:lang w:eastAsia="zh-CN"/>
        </w:rPr>
        <w:t>等关键指标，使标准更符合国内外客户的需求，也契合佛山标准的先进性要求。</w:t>
      </w:r>
    </w:p>
    <w:p w14:paraId="18991646">
      <w:pPr>
        <w:widowControl/>
        <w:spacing w:line="720" w:lineRule="auto"/>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eastAsia="zh-CN"/>
        </w:rPr>
        <w:t>2.</w:t>
      </w:r>
      <w:r>
        <w:rPr>
          <w:rFonts w:hint="eastAsia" w:ascii="黑体" w:hAnsi="宋体" w:eastAsia="黑体" w:cs="黑体"/>
          <w:color w:val="000000"/>
          <w:sz w:val="28"/>
          <w:szCs w:val="28"/>
          <w:lang w:val="en-US" w:eastAsia="zh-CN"/>
        </w:rPr>
        <w:t>3</w:t>
      </w:r>
      <w:r>
        <w:rPr>
          <w:rFonts w:hint="eastAsia" w:ascii="黑体" w:hAnsi="宋体" w:eastAsia="黑体" w:cs="黑体"/>
          <w:color w:val="000000"/>
          <w:sz w:val="28"/>
          <w:szCs w:val="28"/>
          <w:lang w:eastAsia="zh-CN"/>
        </w:rPr>
        <w:t xml:space="preserve">  </w:t>
      </w:r>
      <w:r>
        <w:rPr>
          <w:rFonts w:hint="eastAsia" w:ascii="黑体" w:hAnsi="宋体" w:eastAsia="黑体" w:cs="黑体"/>
          <w:color w:val="000000"/>
          <w:sz w:val="28"/>
          <w:szCs w:val="28"/>
          <w:lang w:val="en-US" w:eastAsia="zh-CN"/>
        </w:rPr>
        <w:t>标准草案研制</w:t>
      </w:r>
    </w:p>
    <w:p w14:paraId="0F443C2E">
      <w:pPr>
        <w:pStyle w:val="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结合前期准备会议成果，征求起草单位意见，并充分考虑佛山标准的编制要求、编制理念和定位要求等，体现了标准的先进性。具体说明如下：</w:t>
      </w:r>
    </w:p>
    <w:p w14:paraId="46BEE643">
      <w:pPr>
        <w:pStyle w:val="6"/>
        <w:keepNext w:val="0"/>
        <w:keepLines w:val="0"/>
        <w:pageBreakBefore w:val="0"/>
        <w:widowControl/>
        <w:numPr>
          <w:ilvl w:val="0"/>
          <w:numId w:val="2"/>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确定了类别、等级</w:t>
      </w:r>
    </w:p>
    <w:p w14:paraId="65D9E839">
      <w:pPr>
        <w:pStyle w:val="6"/>
        <w:keepNext w:val="0"/>
        <w:keepLines w:val="0"/>
        <w:pageBreakBefore w:val="0"/>
        <w:widowControl/>
        <w:numPr>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根据产品规格和形状、强度等级花粉类别及等级。</w:t>
      </w:r>
    </w:p>
    <w:p w14:paraId="54258761">
      <w:pPr>
        <w:pStyle w:val="6"/>
        <w:keepNext w:val="0"/>
        <w:keepLines w:val="0"/>
        <w:pageBreakBefore w:val="0"/>
        <w:widowControl/>
        <w:numPr>
          <w:ilvl w:val="0"/>
          <w:numId w:val="2"/>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确定了关键指标</w:t>
      </w:r>
    </w:p>
    <w:p w14:paraId="37D45631">
      <w:pPr>
        <w:pStyle w:val="6"/>
        <w:keepNext w:val="0"/>
        <w:keepLines w:val="0"/>
        <w:pageBreakBefore w:val="0"/>
        <w:widowControl/>
        <w:numPr>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合企业意见、市政建设需要和陶瓷透水砖（板）铺贴的实际情况，规定了尺寸、尺寸偏差、平整度、外观质量和饰面层的要求。并经过反复试验验证，确定了抗折强度、透水系数、抗冻性、耐磨性和防滑性等技术指标。</w:t>
      </w:r>
    </w:p>
    <w:p w14:paraId="1ABFACBB">
      <w:pPr>
        <w:pStyle w:val="6"/>
        <w:keepNext w:val="0"/>
        <w:keepLines w:val="0"/>
        <w:pageBreakBefore w:val="0"/>
        <w:widowControl/>
        <w:numPr>
          <w:ilvl w:val="0"/>
          <w:numId w:val="2"/>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规定了试验方法</w:t>
      </w:r>
    </w:p>
    <w:p w14:paraId="3BDACC51">
      <w:pPr>
        <w:pStyle w:val="6"/>
        <w:keepNext w:val="0"/>
        <w:keepLines w:val="0"/>
        <w:pageBreakBefore w:val="0"/>
        <w:widowControl/>
        <w:numPr>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产品应用场景多为户外以及产品的特性，对抗冻性指标的试验方法进行了调整，采用了气冻水融法，试验环境模拟户外下雨场景，使试验效果更接近真实环境，检测效果更加准确。其余指标的试验方法参照相关国家标准。</w:t>
      </w:r>
    </w:p>
    <w:p w14:paraId="4ADDC156">
      <w:pPr>
        <w:widowControl/>
        <w:spacing w:line="720" w:lineRule="auto"/>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eastAsia="zh-CN"/>
        </w:rPr>
        <w:t>2.</w:t>
      </w:r>
      <w:r>
        <w:rPr>
          <w:rFonts w:hint="eastAsia" w:ascii="黑体" w:hAnsi="宋体" w:eastAsia="黑体" w:cs="黑体"/>
          <w:color w:val="000000"/>
          <w:sz w:val="28"/>
          <w:szCs w:val="28"/>
          <w:lang w:val="en-US" w:eastAsia="zh-CN"/>
        </w:rPr>
        <w:t>3</w:t>
      </w:r>
      <w:r>
        <w:rPr>
          <w:rFonts w:hint="eastAsia" w:ascii="黑体" w:hAnsi="宋体" w:eastAsia="黑体" w:cs="黑体"/>
          <w:color w:val="000000"/>
          <w:sz w:val="28"/>
          <w:szCs w:val="28"/>
          <w:lang w:eastAsia="zh-CN"/>
        </w:rPr>
        <w:t xml:space="preserve">  </w:t>
      </w:r>
      <w:r>
        <w:rPr>
          <w:rFonts w:hint="eastAsia" w:ascii="黑体" w:hAnsi="宋体" w:eastAsia="黑体" w:cs="黑体"/>
          <w:color w:val="000000"/>
          <w:sz w:val="28"/>
          <w:szCs w:val="28"/>
          <w:lang w:val="en-US" w:eastAsia="zh-CN"/>
        </w:rPr>
        <w:t>征求意见情况</w:t>
      </w:r>
    </w:p>
    <w:p w14:paraId="0AFCB09B">
      <w:pPr>
        <w:pStyle w:val="6"/>
        <w:keepNext w:val="0"/>
        <w:keepLines w:val="0"/>
        <w:pageBreakBefore w:val="0"/>
        <w:widowControl/>
        <w:numPr>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标准研讨会后，对标准进行了修改，并于2025年6月30日开始在佛山标准公共平台及团体标准公共服务平台进行公开征求意见。</w:t>
      </w:r>
    </w:p>
    <w:p w14:paraId="78239F85">
      <w:pPr>
        <w:widowControl/>
        <w:spacing w:line="720" w:lineRule="auto"/>
        <w:rPr>
          <w:rFonts w:hint="default" w:ascii="黑体" w:hAnsi="宋体" w:eastAsia="黑体" w:cs="黑体"/>
          <w:color w:val="000000"/>
          <w:sz w:val="28"/>
          <w:szCs w:val="28"/>
          <w:lang w:val="en-US" w:eastAsia="zh-CN"/>
        </w:rPr>
      </w:pPr>
      <w:r>
        <w:rPr>
          <w:rFonts w:hint="eastAsia" w:ascii="黑体" w:hAnsi="宋体" w:eastAsia="黑体" w:cs="黑体"/>
          <w:color w:val="000000"/>
          <w:sz w:val="28"/>
          <w:szCs w:val="28"/>
          <w:lang w:eastAsia="zh-CN"/>
        </w:rPr>
        <w:t>2.</w:t>
      </w:r>
      <w:r>
        <w:rPr>
          <w:rFonts w:hint="eastAsia" w:ascii="黑体" w:hAnsi="宋体" w:eastAsia="黑体" w:cs="黑体"/>
          <w:color w:val="000000"/>
          <w:sz w:val="28"/>
          <w:szCs w:val="28"/>
          <w:lang w:val="en-US" w:eastAsia="zh-CN"/>
        </w:rPr>
        <w:t>3</w:t>
      </w:r>
      <w:r>
        <w:rPr>
          <w:rFonts w:hint="eastAsia" w:ascii="黑体" w:hAnsi="宋体" w:eastAsia="黑体" w:cs="黑体"/>
          <w:color w:val="000000"/>
          <w:sz w:val="28"/>
          <w:szCs w:val="28"/>
          <w:lang w:eastAsia="zh-CN"/>
        </w:rPr>
        <w:t xml:space="preserve">  </w:t>
      </w:r>
      <w:r>
        <w:rPr>
          <w:rFonts w:hint="eastAsia" w:ascii="黑体" w:hAnsi="宋体" w:eastAsia="黑体" w:cs="黑体"/>
          <w:color w:val="000000"/>
          <w:sz w:val="28"/>
          <w:szCs w:val="28"/>
          <w:lang w:val="en-US" w:eastAsia="zh-CN"/>
        </w:rPr>
        <w:t>重大分歧情况</w:t>
      </w:r>
    </w:p>
    <w:p w14:paraId="47DB5D55">
      <w:pPr>
        <w:pStyle w:val="6"/>
        <w:keepNext w:val="0"/>
        <w:keepLines w:val="0"/>
        <w:pageBreakBefore w:val="0"/>
        <w:widowControl/>
        <w:numPr>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4167ACCF">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14:paraId="29F6BC70">
      <w:pPr>
        <w:keepNext w:val="0"/>
        <w:keepLines w:val="0"/>
        <w:pageBreakBefore w:val="0"/>
        <w:widowControl w:val="0"/>
        <w:kinsoku/>
        <w:wordWrap/>
        <w:overflowPunct/>
        <w:topLinePunct w:val="0"/>
        <w:autoSpaceDE/>
        <w:autoSpaceDN/>
        <w:bidi w:val="0"/>
        <w:adjustRightInd w:val="0"/>
        <w:snapToGrid w:val="0"/>
        <w:spacing w:beforeLines="0" w:line="360" w:lineRule="auto"/>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2025年</w:t>
      </w:r>
      <w:r>
        <w:rPr>
          <w:rFonts w:hint="default" w:ascii="仿宋" w:hAnsi="仿宋" w:eastAsia="仿宋" w:cs="仿宋"/>
          <w:kern w:val="0"/>
          <w:sz w:val="28"/>
          <w:szCs w:val="28"/>
          <w:lang w:val="en-US" w:eastAsia="zh-CN" w:bidi="ar-SA"/>
        </w:rPr>
        <w:t>XX</w:t>
      </w:r>
      <w:r>
        <w:rPr>
          <w:rFonts w:hint="eastAsia" w:ascii="仿宋" w:hAnsi="仿宋" w:eastAsia="仿宋" w:cs="仿宋"/>
          <w:kern w:val="0"/>
          <w:sz w:val="28"/>
          <w:szCs w:val="28"/>
          <w:lang w:val="en-US" w:eastAsia="zh-CN" w:bidi="ar-SA"/>
        </w:rPr>
        <w:t>月</w:t>
      </w:r>
      <w:r>
        <w:rPr>
          <w:rFonts w:hint="default" w:ascii="仿宋" w:hAnsi="仿宋" w:eastAsia="仿宋" w:cs="仿宋"/>
          <w:kern w:val="0"/>
          <w:sz w:val="28"/>
          <w:szCs w:val="28"/>
          <w:lang w:val="en-US" w:eastAsia="zh-CN" w:bidi="ar-SA"/>
        </w:rPr>
        <w:t>XX</w:t>
      </w:r>
      <w:r>
        <w:rPr>
          <w:rFonts w:hint="eastAsia" w:ascii="仿宋" w:hAnsi="仿宋" w:eastAsia="仿宋" w:cs="仿宋"/>
          <w:kern w:val="0"/>
          <w:sz w:val="28"/>
          <w:szCs w:val="28"/>
          <w:lang w:val="en-US" w:eastAsia="zh-CN" w:bidi="ar-SA"/>
        </w:rPr>
        <w:t>日，佛山市佛山标准与卓越绩效管理促进会组织专家召开了标准定会，专家组听取了编制组的汇报，审阅了相关资料，对标准文本进行了认真、细致和充分的讨论。最后，专家组认为该标准达到国内领先水平，一致同意标准通过审定。</w:t>
      </w:r>
    </w:p>
    <w:p w14:paraId="75CB749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14:paraId="7F32DB38">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14:paraId="059D115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14:paraId="1BE85228">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3.2  主要参考依据</w:t>
      </w:r>
    </w:p>
    <w:p w14:paraId="293C5B10">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bookmarkStart w:id="0" w:name="OLE_LINK79"/>
      <w:bookmarkStart w:id="1" w:name="OLE_LINK48"/>
      <w:bookmarkStart w:id="2" w:name="OLE_LINK47"/>
      <w:r>
        <w:rPr>
          <w:rFonts w:hint="eastAsia" w:ascii="仿宋_GB2312" w:hAnsi="仿宋_GB2312" w:eastAsia="仿宋_GB2312" w:cs="仿宋_GB2312"/>
          <w:sz w:val="28"/>
          <w:szCs w:val="28"/>
          <w:lang w:val="en-US"/>
        </w:rPr>
        <w:t>GB/T 3810.2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rPr>
        <w:t xml:space="preserve">2016 </w:t>
      </w:r>
      <w:r>
        <w:rPr>
          <w:rFonts w:hint="eastAsia" w:ascii="仿宋_GB2312" w:hAnsi="仿宋_GB2312" w:eastAsia="仿宋_GB2312" w:cs="仿宋_GB2312"/>
          <w:sz w:val="28"/>
          <w:szCs w:val="28"/>
          <w:lang w:eastAsia="zh-CN"/>
        </w:rPr>
        <w:t>陶瓷砖试验方法 第</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eastAsia="zh-CN"/>
        </w:rPr>
        <w:t>部分：尺寸和表面质量的检验</w:t>
      </w:r>
    </w:p>
    <w:p w14:paraId="57434FBF">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GB 6566</w:t>
      </w:r>
      <w:bookmarkEnd w:id="0"/>
      <w:bookmarkEnd w:id="1"/>
      <w:bookmarkEnd w:id="2"/>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eastAsia="zh-CN"/>
        </w:rPr>
        <w:t>建筑材料放射性核素限量</w:t>
      </w:r>
    </w:p>
    <w:p w14:paraId="5B3B0CF9">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bookmarkStart w:id="3" w:name="OLE_LINK50"/>
      <w:bookmarkStart w:id="4" w:name="OLE_LINK49"/>
      <w:r>
        <w:rPr>
          <w:rFonts w:hint="eastAsia" w:ascii="仿宋_GB2312" w:hAnsi="仿宋_GB2312" w:eastAsia="仿宋_GB2312" w:cs="仿宋_GB2312"/>
          <w:sz w:val="28"/>
          <w:szCs w:val="28"/>
          <w:lang w:val="en-US"/>
        </w:rPr>
        <w:t>GB/T 12988</w:t>
      </w:r>
      <w:bookmarkEnd w:id="3"/>
      <w:bookmarkEnd w:id="4"/>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eastAsia="zh-CN"/>
        </w:rPr>
        <w:t>无机地面材料耐磨性能试验方法</w:t>
      </w:r>
    </w:p>
    <w:p w14:paraId="223744BE">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bookmarkStart w:id="5" w:name="OLE_LINK51"/>
      <w:bookmarkStart w:id="6" w:name="OLE_LINK80"/>
      <w:bookmarkStart w:id="7" w:name="OLE_LINK52"/>
      <w:r>
        <w:rPr>
          <w:rFonts w:hint="eastAsia" w:ascii="仿宋_GB2312" w:hAnsi="仿宋_GB2312" w:eastAsia="仿宋_GB2312" w:cs="仿宋_GB2312"/>
          <w:sz w:val="28"/>
          <w:szCs w:val="28"/>
          <w:lang w:val="en-US"/>
        </w:rPr>
        <w:t>GB/T 17749</w:t>
      </w:r>
      <w:bookmarkEnd w:id="5"/>
      <w:bookmarkEnd w:id="6"/>
      <w:bookmarkEnd w:id="7"/>
      <w:r>
        <w:rPr>
          <w:rFonts w:hint="eastAsia" w:ascii="仿宋_GB2312" w:hAnsi="仿宋_GB2312" w:eastAsia="仿宋_GB2312" w:cs="仿宋_GB2312"/>
          <w:sz w:val="28"/>
          <w:szCs w:val="28"/>
          <w:lang w:val="en-US"/>
        </w:rPr>
        <w:t xml:space="preserve">—2008 </w:t>
      </w:r>
      <w:r>
        <w:rPr>
          <w:rFonts w:hint="eastAsia" w:ascii="仿宋_GB2312" w:hAnsi="仿宋_GB2312" w:eastAsia="仿宋_GB2312" w:cs="仿宋_GB2312"/>
          <w:sz w:val="28"/>
          <w:szCs w:val="28"/>
          <w:lang w:eastAsia="zh-CN"/>
        </w:rPr>
        <w:t>白度的表示方法</w:t>
      </w:r>
    </w:p>
    <w:p w14:paraId="1BCC142E">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bookmarkStart w:id="8" w:name="OLE_LINK53"/>
      <w:bookmarkStart w:id="9" w:name="OLE_LINK54"/>
      <w:r>
        <w:rPr>
          <w:rFonts w:hint="eastAsia" w:ascii="仿宋_GB2312" w:hAnsi="仿宋_GB2312" w:eastAsia="仿宋_GB2312" w:cs="仿宋_GB2312"/>
          <w:sz w:val="28"/>
          <w:szCs w:val="28"/>
          <w:lang w:val="en-US"/>
        </w:rPr>
        <w:t>GB/T 25031</w:t>
      </w:r>
      <w:bookmarkEnd w:id="8"/>
      <w:bookmarkEnd w:id="9"/>
      <w:r>
        <w:rPr>
          <w:rFonts w:hint="eastAsia" w:ascii="仿宋_GB2312" w:hAnsi="仿宋_GB2312" w:eastAsia="仿宋_GB2312" w:cs="仿宋_GB2312"/>
          <w:sz w:val="28"/>
          <w:szCs w:val="28"/>
          <w:lang w:val="en-US"/>
        </w:rPr>
        <w:t xml:space="preserve">—2010 </w:t>
      </w:r>
      <w:r>
        <w:rPr>
          <w:rFonts w:hint="eastAsia" w:ascii="仿宋_GB2312" w:hAnsi="仿宋_GB2312" w:eastAsia="仿宋_GB2312" w:cs="仿宋_GB2312"/>
          <w:sz w:val="28"/>
          <w:szCs w:val="28"/>
          <w:lang w:eastAsia="zh-CN"/>
        </w:rPr>
        <w:t>城镇污水处理厂污泥处置 制砖用泥质</w:t>
      </w:r>
    </w:p>
    <w:p w14:paraId="29B45C59">
      <w:pPr>
        <w:pStyle w:val="8"/>
        <w:keepNext w:val="0"/>
        <w:keepLines w:val="0"/>
        <w:pageBreakBefore w:val="0"/>
        <w:widowControl/>
        <w:kinsoku/>
        <w:wordWrap/>
        <w:overflowPunct/>
        <w:topLinePunct w:val="0"/>
        <w:bidi w:val="0"/>
        <w:adjustRightInd/>
        <w:snapToGrid/>
        <w:ind w:left="0" w:firstLine="560" w:firstLineChars="200"/>
        <w:textAlignment w:val="auto"/>
        <w:rPr>
          <w:rFonts w:hint="eastAsia" w:ascii="仿宋_GB2312" w:hAnsi="仿宋_GB2312" w:eastAsia="仿宋_GB2312" w:cs="仿宋_GB2312"/>
          <w:sz w:val="28"/>
          <w:szCs w:val="28"/>
          <w:lang w:val="en-US"/>
        </w:rPr>
      </w:pPr>
      <w:bookmarkStart w:id="10" w:name="OLE_LINK55"/>
      <w:bookmarkStart w:id="11" w:name="OLE_LINK56"/>
      <w:bookmarkStart w:id="12" w:name="OLE_LINK81"/>
      <w:r>
        <w:rPr>
          <w:rFonts w:hint="eastAsia" w:ascii="仿宋_GB2312" w:hAnsi="仿宋_GB2312" w:eastAsia="仿宋_GB2312" w:cs="仿宋_GB2312"/>
          <w:sz w:val="28"/>
          <w:szCs w:val="28"/>
          <w:lang w:val="en-US"/>
        </w:rPr>
        <w:t>GB/T 25993</w:t>
      </w:r>
      <w:bookmarkEnd w:id="10"/>
      <w:bookmarkEnd w:id="11"/>
      <w:bookmarkEnd w:id="12"/>
      <w:r>
        <w:rPr>
          <w:rFonts w:hint="eastAsia" w:ascii="仿宋_GB2312" w:hAnsi="仿宋_GB2312" w:eastAsia="仿宋_GB2312" w:cs="仿宋_GB2312"/>
          <w:sz w:val="28"/>
          <w:szCs w:val="28"/>
          <w:lang w:val="en-US"/>
        </w:rPr>
        <w:t xml:space="preserve">—2023 </w:t>
      </w:r>
      <w:r>
        <w:rPr>
          <w:rFonts w:hint="eastAsia" w:ascii="仿宋_GB2312" w:hAnsi="仿宋_GB2312" w:eastAsia="仿宋_GB2312" w:cs="仿宋_GB2312"/>
          <w:sz w:val="28"/>
          <w:szCs w:val="28"/>
          <w:lang w:eastAsia="zh-CN"/>
        </w:rPr>
        <w:t>透水路面砖和透水路面板</w:t>
      </w:r>
    </w:p>
    <w:p w14:paraId="60B99BDE">
      <w:pPr>
        <w:keepNext w:val="0"/>
        <w:keepLines w:val="0"/>
        <w:pageBreakBefore w:val="0"/>
        <w:widowControl/>
        <w:suppressLineNumbers w:val="0"/>
        <w:kinsoku/>
        <w:wordWrap/>
        <w:overflowPunct/>
        <w:topLinePunct w:val="0"/>
        <w:bidi w:val="0"/>
        <w:adjustRightInd/>
        <w:snapToGrid/>
        <w:ind w:firstLine="560" w:firstLineChars="200"/>
        <w:jc w:val="left"/>
        <w:textAlignment w:val="auto"/>
        <w:rPr>
          <w:rFonts w:hint="eastAsia" w:ascii="仿宋_GB2312" w:hAnsi="仿宋_GB2312" w:eastAsia="仿宋_GB2312" w:cs="仿宋_GB2312"/>
          <w:sz w:val="28"/>
          <w:szCs w:val="28"/>
        </w:rPr>
      </w:pPr>
      <w:bookmarkStart w:id="13" w:name="OLE_LINK82"/>
      <w:bookmarkStart w:id="14" w:name="OLE_LINK60"/>
      <w:bookmarkStart w:id="15" w:name="OLE_LINK59"/>
      <w:r>
        <w:rPr>
          <w:rFonts w:hint="eastAsia" w:ascii="仿宋_GB2312" w:hAnsi="仿宋_GB2312" w:eastAsia="仿宋_GB2312" w:cs="仿宋_GB2312"/>
          <w:kern w:val="2"/>
          <w:sz w:val="28"/>
          <w:szCs w:val="28"/>
          <w:lang w:val="en-US" w:eastAsia="zh-CN" w:bidi="ar"/>
        </w:rPr>
        <w:t>GB/T 32987</w:t>
      </w:r>
      <w:bookmarkEnd w:id="13"/>
      <w:bookmarkEnd w:id="14"/>
      <w:bookmarkEnd w:id="15"/>
      <w:r>
        <w:rPr>
          <w:rFonts w:hint="eastAsia" w:ascii="仿宋_GB2312" w:hAnsi="仿宋_GB2312" w:eastAsia="仿宋_GB2312" w:cs="仿宋_GB2312"/>
          <w:kern w:val="2"/>
          <w:sz w:val="28"/>
          <w:szCs w:val="28"/>
          <w:lang w:val="en-US" w:eastAsia="zh-CN" w:bidi="ar"/>
        </w:rPr>
        <w:t xml:space="preserve"> 混凝土路面砖性能试验方法</w:t>
      </w:r>
    </w:p>
    <w:p w14:paraId="113311B0">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14:paraId="5D4C2081">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4.1  范围</w:t>
      </w:r>
    </w:p>
    <w:p w14:paraId="3F3D1A66">
      <w:pPr>
        <w:pStyle w:val="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本文件界定了陶瓷透水砖（板）的术语，规定了陶瓷透水砖（板）的产品类别、等级、标记、原材料、技术要求、试验方法、检验规则、包装、堆放、运输和质量承诺的要求。</w:t>
      </w:r>
    </w:p>
    <w:p w14:paraId="35323B5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本文件适用于铺设于市政人行道、园林景观小径、广场等非重载路面等场所，具有透水性能的陶瓷透水砖（板）产品的设计、生产、检测和应用。</w:t>
      </w:r>
    </w:p>
    <w:p w14:paraId="200DB367">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sz w:val="28"/>
          <w:szCs w:val="28"/>
          <w:lang w:val="en-US" w:eastAsia="zh-CN"/>
        </w:rPr>
      </w:pPr>
      <w:r>
        <w:rPr>
          <w:rFonts w:hint="eastAsia" w:ascii="黑体" w:hAnsi="宋体" w:eastAsia="黑体" w:cs="黑体"/>
          <w:sz w:val="28"/>
          <w:szCs w:val="28"/>
          <w:lang w:eastAsia="zh-CN"/>
        </w:rPr>
        <w:t xml:space="preserve">4.2  </w:t>
      </w:r>
      <w:r>
        <w:rPr>
          <w:rFonts w:hint="eastAsia" w:ascii="黑体" w:hAnsi="宋体" w:eastAsia="黑体" w:cs="黑体"/>
          <w:sz w:val="28"/>
          <w:szCs w:val="28"/>
          <w:lang w:val="en-US" w:eastAsia="zh-CN"/>
        </w:rPr>
        <w:t>术语和定义</w:t>
      </w:r>
    </w:p>
    <w:p w14:paraId="4D82AF8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界定了陶瓷透水砖、陶瓷透水板和白度等术语的定义。</w:t>
      </w:r>
    </w:p>
    <w:p w14:paraId="3BB66ABF">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类别、等级、标记</w:t>
      </w:r>
    </w:p>
    <w:p w14:paraId="7F9F5AE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根据产品规格和形状进行分类，根据产品强度等级进行分级，并规定了产品标记的要求。</w:t>
      </w:r>
    </w:p>
    <w:p w14:paraId="5FA85A0D">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4</w:t>
      </w: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原材料</w:t>
      </w:r>
    </w:p>
    <w:p w14:paraId="632CAEF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对产品原材料成分给出建议，并对原材料的重金属含量以及放射性进行了规范。</w:t>
      </w:r>
    </w:p>
    <w:p w14:paraId="7ED7D264">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5</w:t>
      </w: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技术要求</w:t>
      </w:r>
    </w:p>
    <w:p w14:paraId="2C7B0AF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对比相关国家标准GB/T 25993—2023《透水路面砖和透水路面板》的基础指标和关键性指标，并结合产品特性、铺贴环境和实用需求，将标准的技术指标分为基础性指标和关键性指标。</w:t>
      </w:r>
    </w:p>
    <w:p w14:paraId="46D3CC7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指标包括尺寸、尺寸偏差、平整度、外观质量和饰面层等5项指标，指标提升，用户满意度会有所提升，并减少原材料损耗，提升经济效益；关键系指标包括强度、透水系数、抗冻性、耐磨性和防滑效果5项指标，</w:t>
      </w:r>
      <w:r>
        <w:rPr>
          <w:rFonts w:hint="eastAsia" w:ascii="仿宋" w:hAnsi="仿宋" w:eastAsia="仿宋" w:cs="仿宋"/>
          <w:sz w:val="28"/>
          <w:szCs w:val="28"/>
          <w:lang w:eastAsia="zh-CN"/>
        </w:rPr>
        <w:t>指标提升，</w:t>
      </w:r>
      <w:r>
        <w:rPr>
          <w:rFonts w:hint="eastAsia" w:ascii="仿宋" w:hAnsi="仿宋" w:eastAsia="仿宋" w:cs="仿宋"/>
          <w:sz w:val="28"/>
          <w:szCs w:val="28"/>
          <w:lang w:val="en-US" w:eastAsia="zh-CN"/>
        </w:rPr>
        <w:t>产品耐用性、环境适应性会明显提升，并提升路面安全性。</w:t>
      </w:r>
    </w:p>
    <w:p w14:paraId="1155DF42">
      <w:pPr>
        <w:widowControl/>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《佛山标准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 xml:space="preserve"> 陶瓷大板》指标比对表</w:t>
      </w:r>
    </w:p>
    <w:tbl>
      <w:tblPr>
        <w:tblStyle w:val="4"/>
        <w:tblW w:w="6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0"/>
        <w:gridCol w:w="921"/>
        <w:gridCol w:w="930"/>
        <w:gridCol w:w="567"/>
        <w:gridCol w:w="89"/>
        <w:gridCol w:w="853"/>
        <w:gridCol w:w="2730"/>
        <w:gridCol w:w="2730"/>
        <w:gridCol w:w="1373"/>
      </w:tblGrid>
      <w:tr w14:paraId="1117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tblHeader/>
          <w:jc w:val="center"/>
        </w:trPr>
        <w:tc>
          <w:tcPr>
            <w:tcW w:w="355" w:type="pct"/>
            <w:noWrap w:val="0"/>
            <w:vAlign w:val="center"/>
          </w:tcPr>
          <w:p w14:paraId="0C266F14">
            <w:pPr>
              <w:jc w:val="center"/>
              <w:rPr>
                <w:rFonts w:ascii="宋体" w:hAnsi="宋体" w:cs="宋体"/>
                <w:spacing w:val="20"/>
                <w:sz w:val="21"/>
                <w:szCs w:val="21"/>
                <w:lang w:eastAsia="zh-CN"/>
              </w:rPr>
            </w:pPr>
            <w:r>
              <w:rPr>
                <w:rFonts w:hint="eastAsia" w:ascii="宋体" w:hAnsi="宋体" w:cs="宋体"/>
                <w:spacing w:val="20"/>
                <w:sz w:val="21"/>
                <w:szCs w:val="21"/>
                <w:lang w:eastAsia="zh-CN"/>
              </w:rPr>
              <w:t>指标类型</w:t>
            </w:r>
          </w:p>
        </w:tc>
        <w:tc>
          <w:tcPr>
            <w:tcW w:w="1530" w:type="pct"/>
            <w:gridSpan w:val="5"/>
            <w:noWrap w:val="0"/>
            <w:vAlign w:val="center"/>
          </w:tcPr>
          <w:p w14:paraId="0408702B">
            <w:pPr>
              <w:jc w:val="center"/>
              <w:rPr>
                <w:rFonts w:hint="eastAsia" w:ascii="宋体" w:hAnsi="宋体" w:cs="宋体"/>
                <w:spacing w:val="20"/>
                <w:sz w:val="21"/>
                <w:szCs w:val="21"/>
                <w:lang w:val="en-US" w:eastAsia="zh-CN"/>
              </w:rPr>
            </w:pPr>
            <w:r>
              <w:rPr>
                <w:rFonts w:hint="eastAsia" w:ascii="宋体" w:hAnsi="宋体" w:cs="宋体"/>
                <w:spacing w:val="20"/>
                <w:sz w:val="21"/>
                <w:szCs w:val="21"/>
                <w:lang w:val="zh-CN"/>
              </w:rPr>
              <w:t>指标项目</w:t>
            </w:r>
          </w:p>
        </w:tc>
        <w:tc>
          <w:tcPr>
            <w:tcW w:w="1244" w:type="pct"/>
            <w:noWrap w:val="0"/>
            <w:vAlign w:val="center"/>
          </w:tcPr>
          <w:p w14:paraId="060FBEAD">
            <w:pPr>
              <w:jc w:val="center"/>
              <w:rPr>
                <w:rFonts w:hint="eastAsia" w:ascii="宋体" w:hAnsi="宋体" w:cs="宋体"/>
                <w:spacing w:val="20"/>
                <w:sz w:val="21"/>
                <w:szCs w:val="21"/>
                <w:lang w:val="zh-CN"/>
              </w:rPr>
            </w:pPr>
            <w:r>
              <w:rPr>
                <w:rFonts w:hint="eastAsia" w:ascii="宋体" w:hAnsi="宋体" w:cs="宋体"/>
                <w:spacing w:val="20"/>
                <w:sz w:val="21"/>
                <w:szCs w:val="21"/>
                <w:lang w:eastAsia="zh-CN"/>
              </w:rPr>
              <w:t>佛山</w:t>
            </w:r>
            <w:r>
              <w:rPr>
                <w:rFonts w:hint="eastAsia" w:ascii="宋体" w:hAnsi="宋体" w:cs="宋体"/>
                <w:spacing w:val="20"/>
                <w:sz w:val="21"/>
                <w:szCs w:val="21"/>
                <w:lang w:val="zh-CN"/>
              </w:rPr>
              <w:t>标准</w:t>
            </w:r>
          </w:p>
          <w:p w14:paraId="42A55549">
            <w:pPr>
              <w:jc w:val="center"/>
              <w:rPr>
                <w:rFonts w:hint="default" w:ascii="宋体" w:hAnsi="宋体" w:cs="宋体" w:eastAsiaTheme="minorEastAsia"/>
                <w:spacing w:val="20"/>
                <w:sz w:val="21"/>
                <w:szCs w:val="21"/>
                <w:lang w:val="en-US" w:eastAsia="zh-CN"/>
              </w:rPr>
            </w:pPr>
            <w:r>
              <w:rPr>
                <w:rFonts w:hint="eastAsia" w:ascii="宋体" w:hAnsi="宋体" w:cs="宋体"/>
                <w:spacing w:val="20"/>
                <w:sz w:val="21"/>
                <w:szCs w:val="21"/>
                <w:lang w:val="en-US" w:eastAsia="zh-CN"/>
              </w:rPr>
              <w:t>T/FSS XXX-2025</w:t>
            </w:r>
          </w:p>
        </w:tc>
        <w:tc>
          <w:tcPr>
            <w:tcW w:w="1244" w:type="pct"/>
            <w:noWrap w:val="0"/>
            <w:vAlign w:val="center"/>
          </w:tcPr>
          <w:p w14:paraId="2109410D">
            <w:pPr>
              <w:jc w:val="center"/>
              <w:rPr>
                <w:rFonts w:ascii="宋体" w:hAnsi="宋体" w:cs="宋体"/>
                <w:spacing w:val="20"/>
                <w:sz w:val="21"/>
                <w:szCs w:val="21"/>
                <w:lang w:eastAsia="zh-CN"/>
              </w:rPr>
            </w:pPr>
            <w:r>
              <w:rPr>
                <w:rFonts w:hint="eastAsia" w:ascii="宋体" w:hAnsi="宋体" w:cs="宋体"/>
                <w:spacing w:val="20"/>
                <w:sz w:val="21"/>
                <w:szCs w:val="21"/>
                <w:lang w:eastAsia="zh-CN"/>
              </w:rPr>
              <w:t>国家标准</w:t>
            </w:r>
          </w:p>
          <w:p w14:paraId="660E2423">
            <w:pPr>
              <w:jc w:val="center"/>
              <w:rPr>
                <w:rFonts w:hint="default" w:ascii="宋体" w:hAnsi="宋体" w:cs="宋体"/>
                <w:spacing w:val="20"/>
                <w:sz w:val="21"/>
                <w:szCs w:val="21"/>
                <w:lang w:val="en-US"/>
              </w:rPr>
            </w:pPr>
            <w:r>
              <w:rPr>
                <w:rFonts w:hint="eastAsia" w:ascii="宋体" w:hAnsi="宋体" w:cs="宋体"/>
                <w:spacing w:val="20"/>
                <w:sz w:val="21"/>
                <w:szCs w:val="21"/>
                <w:lang w:eastAsia="zh-CN"/>
              </w:rPr>
              <w:t xml:space="preserve">GB/T </w:t>
            </w:r>
            <w:r>
              <w:rPr>
                <w:rFonts w:hint="eastAsia" w:ascii="宋体" w:hAnsi="宋体" w:cs="宋体"/>
                <w:spacing w:val="20"/>
                <w:sz w:val="21"/>
                <w:szCs w:val="21"/>
                <w:lang w:val="en-US" w:eastAsia="zh-CN"/>
              </w:rPr>
              <w:t>25993</w:t>
            </w:r>
            <w:r>
              <w:rPr>
                <w:rFonts w:hint="eastAsia" w:ascii="宋体" w:hAnsi="宋体" w:cs="宋体"/>
                <w:spacing w:val="20"/>
                <w:sz w:val="21"/>
                <w:szCs w:val="21"/>
                <w:lang w:eastAsia="zh-CN"/>
              </w:rPr>
              <w:t>-20</w:t>
            </w:r>
            <w:r>
              <w:rPr>
                <w:rFonts w:hint="eastAsia" w:ascii="宋体" w:hAnsi="宋体" w:cs="宋体"/>
                <w:spacing w:val="20"/>
                <w:sz w:val="21"/>
                <w:szCs w:val="21"/>
                <w:lang w:val="en-US" w:eastAsia="zh-CN"/>
              </w:rPr>
              <w:t>23</w:t>
            </w:r>
          </w:p>
        </w:tc>
        <w:tc>
          <w:tcPr>
            <w:tcW w:w="625" w:type="pct"/>
            <w:noWrap w:val="0"/>
            <w:vAlign w:val="center"/>
          </w:tcPr>
          <w:p w14:paraId="431AAE01">
            <w:pPr>
              <w:jc w:val="center"/>
              <w:rPr>
                <w:rFonts w:ascii="宋体" w:hAnsi="宋体" w:cs="宋体"/>
                <w:spacing w:val="20"/>
                <w:sz w:val="21"/>
                <w:szCs w:val="21"/>
                <w:lang w:val="zh-CN"/>
              </w:rPr>
            </w:pPr>
            <w:r>
              <w:rPr>
                <w:rFonts w:hint="eastAsia" w:ascii="宋体" w:hAnsi="宋体" w:cs="宋体"/>
                <w:kern w:val="2"/>
                <w:sz w:val="21"/>
                <w:szCs w:val="21"/>
                <w:lang w:eastAsia="zh-CN"/>
              </w:rPr>
              <w:t>比对情况及说明</w:t>
            </w:r>
          </w:p>
        </w:tc>
      </w:tr>
      <w:tr w14:paraId="01B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355" w:type="pct"/>
            <w:vMerge w:val="restart"/>
            <w:noWrap w:val="0"/>
            <w:vAlign w:val="center"/>
          </w:tcPr>
          <w:p w14:paraId="0989D864">
            <w:pPr>
              <w:jc w:val="center"/>
              <w:rPr>
                <w:rFonts w:ascii="宋体" w:hAnsi="宋体" w:cs="宋体"/>
                <w:spacing w:val="20"/>
                <w:sz w:val="21"/>
                <w:szCs w:val="21"/>
                <w:lang w:val="zh-CN"/>
              </w:rPr>
            </w:pPr>
            <w:r>
              <w:rPr>
                <w:rFonts w:hint="eastAsia" w:ascii="宋体" w:hAnsi="宋体" w:cs="宋体"/>
                <w:spacing w:val="20"/>
                <w:sz w:val="21"/>
                <w:szCs w:val="21"/>
                <w:lang w:eastAsia="zh-CN"/>
              </w:rPr>
              <w:t>基础性指标</w:t>
            </w:r>
          </w:p>
        </w:tc>
        <w:tc>
          <w:tcPr>
            <w:tcW w:w="1530" w:type="pct"/>
            <w:gridSpan w:val="5"/>
            <w:noWrap w:val="0"/>
            <w:vAlign w:val="center"/>
          </w:tcPr>
          <w:p w14:paraId="1C44C7BA">
            <w:pPr>
              <w:jc w:val="center"/>
              <w:rPr>
                <w:rFonts w:hint="eastAsia" w:ascii="宋体" w:hAnsi="宋体" w:cs="宋体" w:eastAsiaTheme="minorEastAsia"/>
                <w:spacing w:val="20"/>
                <w:sz w:val="21"/>
                <w:szCs w:val="21"/>
                <w:lang w:val="en-US" w:eastAsia="zh-CN"/>
              </w:rPr>
            </w:pPr>
            <w:r>
              <w:rPr>
                <w:rFonts w:hint="eastAsia" w:ascii="宋体" w:hAnsi="宋体" w:cs="宋体"/>
                <w:spacing w:val="20"/>
                <w:sz w:val="21"/>
                <w:szCs w:val="21"/>
                <w:lang w:val="en-US" w:eastAsia="zh-CN"/>
              </w:rPr>
              <w:t>尺寸</w:t>
            </w:r>
          </w:p>
        </w:tc>
        <w:tc>
          <w:tcPr>
            <w:tcW w:w="1244" w:type="pct"/>
            <w:noWrap w:val="0"/>
            <w:vAlign w:val="center"/>
          </w:tcPr>
          <w:p w14:paraId="11ED46B0">
            <w:pPr>
              <w:jc w:val="left"/>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厚度不宜超过50 mm</w:t>
            </w:r>
          </w:p>
        </w:tc>
        <w:tc>
          <w:tcPr>
            <w:tcW w:w="1244" w:type="pct"/>
            <w:noWrap w:val="0"/>
            <w:vAlign w:val="center"/>
          </w:tcPr>
          <w:p w14:paraId="2814BC23">
            <w:pPr>
              <w:jc w:val="center"/>
              <w:rPr>
                <w:rFonts w:hint="eastAsia" w:ascii="宋体" w:hAnsi="宋体" w:cs="宋体"/>
                <w:spacing w:val="20"/>
                <w:sz w:val="21"/>
                <w:szCs w:val="21"/>
                <w:lang w:eastAsia="zh-CN"/>
              </w:rPr>
            </w:pPr>
            <w:r>
              <w:rPr>
                <w:rFonts w:hint="eastAsia" w:ascii="宋体" w:hAnsi="宋体" w:cs="宋体"/>
                <w:spacing w:val="20"/>
                <w:sz w:val="21"/>
                <w:szCs w:val="21"/>
                <w:lang w:eastAsia="zh-CN"/>
              </w:rPr>
              <w:t>—</w:t>
            </w:r>
          </w:p>
        </w:tc>
        <w:tc>
          <w:tcPr>
            <w:tcW w:w="625" w:type="pct"/>
            <w:noWrap w:val="0"/>
            <w:vAlign w:val="center"/>
          </w:tcPr>
          <w:p w14:paraId="259FE121">
            <w:pPr>
              <w:jc w:val="left"/>
              <w:rPr>
                <w:rFonts w:hint="default" w:ascii="宋体" w:hAnsi="宋体" w:cs="宋体"/>
                <w:kern w:val="2"/>
                <w:sz w:val="21"/>
                <w:szCs w:val="21"/>
                <w:lang w:val="en-US" w:eastAsia="zh-CN"/>
              </w:rPr>
            </w:pPr>
            <w:r>
              <w:rPr>
                <w:rFonts w:hint="eastAsia" w:ascii="宋体" w:hAnsi="宋体" w:cs="宋体"/>
                <w:kern w:val="2"/>
                <w:sz w:val="21"/>
                <w:szCs w:val="21"/>
                <w:lang w:val="en-US" w:eastAsia="zh-CN"/>
              </w:rPr>
              <w:t>新增指标。在保证产品品质和质量的前提下减少原材料损耗</w:t>
            </w:r>
          </w:p>
        </w:tc>
      </w:tr>
      <w:tr w14:paraId="5995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2" w:hRule="atLeast"/>
          <w:jc w:val="center"/>
        </w:trPr>
        <w:tc>
          <w:tcPr>
            <w:tcW w:w="355" w:type="pct"/>
            <w:vMerge w:val="continue"/>
            <w:tcBorders/>
            <w:noWrap w:val="0"/>
            <w:vAlign w:val="center"/>
          </w:tcPr>
          <w:p w14:paraId="03522C55">
            <w:pPr>
              <w:jc w:val="center"/>
              <w:rPr>
                <w:rFonts w:ascii="宋体" w:hAnsi="宋体" w:cs="宋体"/>
                <w:spacing w:val="20"/>
                <w:sz w:val="21"/>
                <w:szCs w:val="21"/>
                <w:lang w:val="zh-CN"/>
              </w:rPr>
            </w:pPr>
          </w:p>
        </w:tc>
        <w:tc>
          <w:tcPr>
            <w:tcW w:w="419" w:type="pct"/>
            <w:vMerge w:val="restart"/>
            <w:noWrap w:val="0"/>
            <w:vAlign w:val="center"/>
          </w:tcPr>
          <w:p w14:paraId="62F5B67B">
            <w:pPr>
              <w:jc w:val="cente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尺寸偏差/mm</w:t>
            </w:r>
          </w:p>
        </w:tc>
        <w:tc>
          <w:tcPr>
            <w:tcW w:w="1111" w:type="pct"/>
            <w:gridSpan w:val="4"/>
            <w:noWrap w:val="0"/>
            <w:vAlign w:val="center"/>
          </w:tcPr>
          <w:p w14:paraId="4023BCC3">
            <w:pPr>
              <w:keepNext w:val="0"/>
              <w:keepLines w:val="0"/>
              <w:pageBreakBefore w:val="0"/>
              <w:kinsoku/>
              <w:wordWrap/>
              <w:overflowPunct/>
              <w:topLinePunct w:val="0"/>
              <w:bidi w:val="0"/>
              <w:adjustRightInd/>
              <w:snapToGrid w:val="0"/>
              <w:textAlignment w:val="auto"/>
              <w:rPr>
                <w:rFonts w:hint="default" w:ascii="宋体" w:hAnsi="宋体" w:cs="宋体"/>
                <w:spacing w:val="20"/>
                <w:sz w:val="21"/>
                <w:szCs w:val="21"/>
                <w:lang w:val="en-US" w:eastAsia="zh-CN"/>
              </w:rPr>
            </w:pPr>
            <w:r>
              <w:rPr>
                <w:rFonts w:hint="eastAsia" w:ascii="宋体" w:hAnsi="宋体" w:cs="宋体"/>
                <w:spacing w:val="20"/>
                <w:sz w:val="21"/>
                <w:szCs w:val="21"/>
                <w:lang w:val="en-US" w:eastAsia="zh-CN" w:bidi="ar-SA"/>
              </w:rPr>
              <w:t>陶瓷透水砖</w:t>
            </w:r>
          </w:p>
        </w:tc>
        <w:tc>
          <w:tcPr>
            <w:tcW w:w="1244" w:type="pct"/>
            <w:noWrap w:val="0"/>
            <w:vAlign w:val="center"/>
          </w:tcPr>
          <w:p w14:paraId="34913603">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长度和宽度：±1.0</w:t>
            </w:r>
          </w:p>
          <w:p w14:paraId="664D4991">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厚度：±2.0</w:t>
            </w:r>
          </w:p>
          <w:p w14:paraId="337EFD84">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单块厚度差</w:t>
            </w:r>
            <w:r>
              <w:rPr>
                <w:rFonts w:hint="eastAsia" w:ascii="宋体" w:hAnsi="宋体" w:cs="宋体"/>
                <w:spacing w:val="20"/>
                <w:sz w:val="21"/>
                <w:szCs w:val="21"/>
                <w:lang w:val="en-US" w:eastAsia="zh-CN"/>
              </w:rPr>
              <w:t>：</w:t>
            </w:r>
            <w:bookmarkStart w:id="16" w:name="OLE_LINK63"/>
            <w:bookmarkStart w:id="17" w:name="OLE_LINK64"/>
            <w:bookmarkStart w:id="18" w:name="OLE_LINK20"/>
            <w:bookmarkStart w:id="19" w:name="OLE_LINK19"/>
            <w:r>
              <w:rPr>
                <w:rFonts w:hint="eastAsia" w:ascii="宋体" w:hAnsi="宋体" w:cs="宋体"/>
                <w:spacing w:val="20"/>
                <w:sz w:val="21"/>
                <w:szCs w:val="21"/>
                <w:lang w:val="en-US" w:eastAsia="zh-CN"/>
              </w:rPr>
              <w:t>≤</w:t>
            </w:r>
            <w:bookmarkEnd w:id="16"/>
            <w:bookmarkEnd w:id="17"/>
            <w:r>
              <w:rPr>
                <w:rFonts w:hint="eastAsia" w:ascii="宋体" w:hAnsi="宋体" w:cs="宋体"/>
                <w:spacing w:val="20"/>
                <w:sz w:val="21"/>
                <w:szCs w:val="21"/>
                <w:lang w:val="en-US" w:eastAsia="zh-CN"/>
              </w:rPr>
              <w:t>2.0</w:t>
            </w:r>
            <w:bookmarkEnd w:id="18"/>
            <w:bookmarkEnd w:id="19"/>
          </w:p>
          <w:p w14:paraId="0E4A4E07">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对角线差</w:t>
            </w:r>
            <w:r>
              <w:rPr>
                <w:rFonts w:hint="eastAsia" w:ascii="宋体" w:hAnsi="宋体" w:cs="宋体"/>
                <w:spacing w:val="20"/>
                <w:sz w:val="21"/>
                <w:szCs w:val="21"/>
                <w:lang w:val="en-US" w:eastAsia="zh-CN"/>
              </w:rPr>
              <w:t>：</w:t>
            </w:r>
            <w:bookmarkStart w:id="20" w:name="_Hlk203127319"/>
            <w:r>
              <w:rPr>
                <w:rFonts w:hint="eastAsia" w:ascii="宋体" w:hAnsi="宋体" w:cs="宋体"/>
                <w:spacing w:val="20"/>
                <w:sz w:val="21"/>
                <w:szCs w:val="21"/>
                <w:lang w:val="en-US" w:eastAsia="zh-CN"/>
              </w:rPr>
              <w:t>±1.5</w:t>
            </w:r>
            <w:bookmarkEnd w:id="20"/>
          </w:p>
          <w:p w14:paraId="47825648">
            <w:pPr>
              <w:rPr>
                <w:rFonts w:hint="default" w:ascii="宋体" w:hAnsi="宋体" w:cs="宋体"/>
                <w:spacing w:val="20"/>
                <w:sz w:val="21"/>
                <w:szCs w:val="21"/>
                <w:lang w:val="en-US" w:eastAsia="zh-CN"/>
              </w:rPr>
            </w:pPr>
            <w:r>
              <w:rPr>
                <w:rFonts w:hint="default" w:ascii="宋体" w:hAnsi="宋体" w:cs="宋体"/>
                <w:spacing w:val="20"/>
                <w:sz w:val="21"/>
                <w:szCs w:val="21"/>
                <w:lang w:val="en-US" w:eastAsia="zh-CN"/>
              </w:rPr>
              <w:t>厚度方向垂直度</w:t>
            </w:r>
            <w:r>
              <w:rPr>
                <w:rFonts w:hint="eastAsia" w:ascii="宋体" w:hAnsi="宋体" w:cs="宋体"/>
                <w:spacing w:val="20"/>
                <w:sz w:val="21"/>
                <w:szCs w:val="21"/>
                <w:lang w:val="en-US" w:eastAsia="zh-CN"/>
              </w:rPr>
              <w:t>：＜1.0</w:t>
            </w:r>
            <w:r>
              <w:rPr>
                <w:rFonts w:hint="eastAsia" w:ascii="宋体" w:hAnsi="宋体" w:cs="宋体"/>
                <w:spacing w:val="20"/>
                <w:sz w:val="21"/>
                <w:szCs w:val="21"/>
                <w:lang w:val="en-US" w:eastAsia="zh-CN"/>
              </w:rPr>
              <w:br w:type="textWrapping"/>
            </w:r>
            <w:r>
              <w:rPr>
                <w:rFonts w:hint="eastAsia" w:ascii="宋体" w:hAnsi="宋体" w:cs="宋体"/>
                <w:spacing w:val="20"/>
                <w:sz w:val="21"/>
                <w:szCs w:val="21"/>
                <w:lang w:val="en-US" w:eastAsia="zh-CN"/>
              </w:rPr>
              <w:t>直角度:＜1.0</w:t>
            </w:r>
          </w:p>
        </w:tc>
        <w:tc>
          <w:tcPr>
            <w:tcW w:w="1244" w:type="pct"/>
            <w:noWrap w:val="0"/>
            <w:vAlign w:val="center"/>
          </w:tcPr>
          <w:p w14:paraId="2A528427">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长度和宽度：±2.0</w:t>
            </w:r>
          </w:p>
          <w:p w14:paraId="2A23BC04">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厚度：±2.0</w:t>
            </w:r>
          </w:p>
          <w:p w14:paraId="04695418">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单块厚度差</w:t>
            </w:r>
            <w:r>
              <w:rPr>
                <w:rFonts w:hint="eastAsia" w:ascii="宋体" w:hAnsi="宋体" w:cs="宋体"/>
                <w:spacing w:val="20"/>
                <w:sz w:val="21"/>
                <w:szCs w:val="21"/>
                <w:lang w:val="en-US" w:eastAsia="zh-CN"/>
              </w:rPr>
              <w:t>：≤2.0</w:t>
            </w:r>
          </w:p>
          <w:p w14:paraId="164AD021">
            <w:pPr>
              <w:rPr>
                <w:rFonts w:ascii="宋体" w:hAnsi="宋体" w:cs="宋体"/>
                <w:spacing w:val="20"/>
                <w:sz w:val="21"/>
                <w:szCs w:val="21"/>
              </w:rPr>
            </w:pPr>
            <w:r>
              <w:rPr>
                <w:rFonts w:hint="default" w:ascii="宋体" w:hAnsi="宋体" w:cs="宋体"/>
                <w:spacing w:val="20"/>
                <w:sz w:val="21"/>
                <w:szCs w:val="21"/>
                <w:lang w:val="en-US" w:eastAsia="zh-CN"/>
              </w:rPr>
              <w:t>厚度方向垂直度</w:t>
            </w:r>
            <w:r>
              <w:rPr>
                <w:rFonts w:hint="eastAsia" w:ascii="宋体" w:hAnsi="宋体" w:cs="宋体"/>
                <w:spacing w:val="20"/>
                <w:sz w:val="21"/>
                <w:szCs w:val="21"/>
                <w:lang w:val="en-US" w:eastAsia="zh-CN"/>
              </w:rPr>
              <w:t>：＜2.0</w:t>
            </w:r>
            <w:r>
              <w:rPr>
                <w:rFonts w:hint="eastAsia" w:ascii="宋体" w:hAnsi="宋体" w:cs="宋体"/>
                <w:spacing w:val="20"/>
                <w:sz w:val="21"/>
                <w:szCs w:val="21"/>
                <w:lang w:val="en-US" w:eastAsia="zh-CN"/>
              </w:rPr>
              <w:br w:type="textWrapping"/>
            </w:r>
            <w:r>
              <w:rPr>
                <w:rFonts w:hint="eastAsia" w:ascii="宋体" w:hAnsi="宋体" w:cs="宋体"/>
                <w:spacing w:val="20"/>
                <w:sz w:val="21"/>
                <w:szCs w:val="21"/>
                <w:lang w:val="en-US" w:eastAsia="zh-CN"/>
              </w:rPr>
              <w:t>直角度:＜1.0</w:t>
            </w:r>
          </w:p>
        </w:tc>
        <w:tc>
          <w:tcPr>
            <w:tcW w:w="625" w:type="pct"/>
            <w:noWrap w:val="0"/>
            <w:vAlign w:val="center"/>
          </w:tcPr>
          <w:p w14:paraId="423A0DFB">
            <w:pPr>
              <w:jc w:val="both"/>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部分指标优于国家标准</w:t>
            </w:r>
          </w:p>
        </w:tc>
      </w:tr>
      <w:tr w14:paraId="6D8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2" w:hRule="atLeast"/>
          <w:jc w:val="center"/>
        </w:trPr>
        <w:tc>
          <w:tcPr>
            <w:tcW w:w="355" w:type="pct"/>
            <w:vMerge w:val="continue"/>
            <w:tcBorders/>
            <w:noWrap w:val="0"/>
            <w:vAlign w:val="center"/>
          </w:tcPr>
          <w:p w14:paraId="504231D3">
            <w:pPr>
              <w:jc w:val="center"/>
              <w:rPr>
                <w:rFonts w:hint="eastAsia" w:ascii="宋体" w:hAnsi="宋体" w:cs="宋体"/>
                <w:spacing w:val="20"/>
                <w:sz w:val="21"/>
                <w:szCs w:val="21"/>
                <w:lang w:eastAsia="zh-CN"/>
              </w:rPr>
            </w:pPr>
          </w:p>
        </w:tc>
        <w:tc>
          <w:tcPr>
            <w:tcW w:w="419" w:type="pct"/>
            <w:vMerge w:val="continue"/>
            <w:tcBorders/>
            <w:noWrap w:val="0"/>
            <w:vAlign w:val="center"/>
          </w:tcPr>
          <w:p w14:paraId="24EFA84E">
            <w:pPr>
              <w:jc w:val="center"/>
              <w:rPr>
                <w:rFonts w:hint="eastAsia" w:ascii="宋体" w:hAnsi="宋体" w:cs="宋体"/>
                <w:spacing w:val="20"/>
                <w:sz w:val="21"/>
                <w:szCs w:val="21"/>
                <w:lang w:val="en-US" w:eastAsia="zh-CN"/>
              </w:rPr>
            </w:pPr>
          </w:p>
        </w:tc>
        <w:tc>
          <w:tcPr>
            <w:tcW w:w="423" w:type="pct"/>
            <w:vMerge w:val="restart"/>
            <w:noWrap w:val="0"/>
            <w:vAlign w:val="center"/>
          </w:tcPr>
          <w:p w14:paraId="6702B3C1">
            <w:pPr>
              <w:keepNext w:val="0"/>
              <w:keepLines w:val="0"/>
              <w:pageBreakBefore w:val="0"/>
              <w:kinsoku/>
              <w:wordWrap/>
              <w:overflowPunct/>
              <w:topLinePunct w:val="0"/>
              <w:bidi w:val="0"/>
              <w:adjustRightInd/>
              <w:snapToGrid w:val="0"/>
              <w:jc w:val="center"/>
              <w:textAlignment w:val="auto"/>
              <w:rPr>
                <w:rFonts w:hint="default" w:ascii="宋体" w:hAnsi="宋体" w:cs="宋体" w:eastAsiaTheme="minorEastAsia"/>
                <w:spacing w:val="20"/>
                <w:sz w:val="21"/>
                <w:szCs w:val="21"/>
                <w:lang w:val="en-US" w:eastAsia="zh-CN"/>
              </w:rPr>
            </w:pPr>
            <w:r>
              <w:rPr>
                <w:rFonts w:hint="eastAsia" w:ascii="宋体" w:hAnsi="宋体" w:cs="宋体"/>
                <w:spacing w:val="20"/>
                <w:sz w:val="21"/>
                <w:szCs w:val="21"/>
                <w:lang w:val="en-US" w:eastAsia="zh-CN"/>
              </w:rPr>
              <w:t>陶瓷透水板</w:t>
            </w:r>
          </w:p>
        </w:tc>
        <w:tc>
          <w:tcPr>
            <w:tcW w:w="687" w:type="pct"/>
            <w:gridSpan w:val="3"/>
            <w:noWrap w:val="0"/>
            <w:vAlign w:val="center"/>
          </w:tcPr>
          <w:p w14:paraId="5DF4733C">
            <w:pPr>
              <w:keepNext w:val="0"/>
              <w:keepLines w:val="0"/>
              <w:pageBreakBefore w:val="0"/>
              <w:kinsoku/>
              <w:wordWrap/>
              <w:overflowPunct/>
              <w:topLinePunct w:val="0"/>
              <w:bidi w:val="0"/>
              <w:adjustRightInd/>
              <w:snapToGrid w:val="0"/>
              <w:textAlignment w:val="auto"/>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公称</w:t>
            </w:r>
            <w:r>
              <w:rPr>
                <w:rFonts w:hint="default" w:ascii="宋体" w:hAnsi="宋体" w:cs="宋体"/>
                <w:spacing w:val="20"/>
                <w:sz w:val="21"/>
                <w:szCs w:val="21"/>
                <w:lang w:val="en-US" w:eastAsia="zh-CN"/>
              </w:rPr>
              <w:t>长度</w:t>
            </w:r>
          </w:p>
          <w:p w14:paraId="0005D7F3">
            <w:pPr>
              <w:keepNext w:val="0"/>
              <w:keepLines w:val="0"/>
              <w:pageBreakBefore w:val="0"/>
              <w:kinsoku/>
              <w:wordWrap/>
              <w:overflowPunct/>
              <w:topLinePunct w:val="0"/>
              <w:bidi w:val="0"/>
              <w:adjustRightInd/>
              <w:snapToGrid w:val="0"/>
              <w:textAlignment w:val="auto"/>
              <w:rPr>
                <w:rFonts w:hint="default" w:ascii="宋体" w:hAnsi="宋体" w:cs="宋体"/>
                <w:spacing w:val="20"/>
                <w:sz w:val="21"/>
                <w:szCs w:val="21"/>
                <w:lang w:val="en-US" w:eastAsia="zh-CN"/>
              </w:rPr>
            </w:pPr>
            <w:r>
              <w:rPr>
                <w:rFonts w:hint="default" w:ascii="宋体" w:hAnsi="宋体" w:cs="宋体"/>
                <w:spacing w:val="20"/>
                <w:sz w:val="21"/>
                <w:szCs w:val="21"/>
                <w:lang w:val="en-US" w:eastAsia="zh-CN"/>
              </w:rPr>
              <w:t>≤500</w:t>
            </w:r>
          </w:p>
        </w:tc>
        <w:tc>
          <w:tcPr>
            <w:tcW w:w="1244" w:type="pct"/>
            <w:vMerge w:val="restart"/>
            <w:noWrap w:val="0"/>
            <w:vAlign w:val="center"/>
          </w:tcPr>
          <w:p w14:paraId="58A197F0">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长度和宽度：±1.0</w:t>
            </w:r>
          </w:p>
          <w:p w14:paraId="5194AD5C">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厚度：±2.0</w:t>
            </w:r>
          </w:p>
          <w:p w14:paraId="71D1D3A6">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单块厚度差</w:t>
            </w:r>
            <w:r>
              <w:rPr>
                <w:rFonts w:hint="eastAsia" w:ascii="宋体" w:hAnsi="宋体" w:cs="宋体"/>
                <w:spacing w:val="20"/>
                <w:sz w:val="21"/>
                <w:szCs w:val="21"/>
                <w:lang w:val="en-US" w:eastAsia="zh-CN"/>
              </w:rPr>
              <w:t>：≤2.0</w:t>
            </w:r>
          </w:p>
          <w:p w14:paraId="548665A6">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对角线差</w:t>
            </w:r>
            <w:r>
              <w:rPr>
                <w:rFonts w:hint="eastAsia" w:ascii="宋体" w:hAnsi="宋体" w:cs="宋体"/>
                <w:spacing w:val="20"/>
                <w:sz w:val="21"/>
                <w:szCs w:val="21"/>
                <w:lang w:val="en-US" w:eastAsia="zh-CN"/>
              </w:rPr>
              <w:t>：±1.5</w:t>
            </w:r>
          </w:p>
          <w:p w14:paraId="347599CD">
            <w:pPr>
              <w:rPr>
                <w:rFonts w:hint="eastAsia" w:ascii="宋体" w:hAnsi="宋体" w:cs="宋体"/>
                <w:spacing w:val="20"/>
                <w:sz w:val="21"/>
                <w:szCs w:val="21"/>
                <w:lang w:eastAsia="zh-CN"/>
              </w:rPr>
            </w:pPr>
            <w:r>
              <w:rPr>
                <w:rFonts w:hint="default" w:ascii="宋体" w:hAnsi="宋体" w:cs="宋体"/>
                <w:spacing w:val="20"/>
                <w:sz w:val="21"/>
                <w:szCs w:val="21"/>
                <w:lang w:val="en-US" w:eastAsia="zh-CN"/>
              </w:rPr>
              <w:t>厚度方向垂直度</w:t>
            </w:r>
            <w:r>
              <w:rPr>
                <w:rFonts w:hint="eastAsia" w:ascii="宋体" w:hAnsi="宋体" w:cs="宋体"/>
                <w:spacing w:val="20"/>
                <w:sz w:val="21"/>
                <w:szCs w:val="21"/>
                <w:lang w:val="en-US" w:eastAsia="zh-CN"/>
              </w:rPr>
              <w:t>：＜1.0</w:t>
            </w:r>
            <w:r>
              <w:rPr>
                <w:rFonts w:hint="eastAsia" w:ascii="宋体" w:hAnsi="宋体" w:cs="宋体"/>
                <w:spacing w:val="20"/>
                <w:sz w:val="21"/>
                <w:szCs w:val="21"/>
                <w:lang w:val="en-US" w:eastAsia="zh-CN"/>
              </w:rPr>
              <w:br w:type="textWrapping"/>
            </w:r>
            <w:r>
              <w:rPr>
                <w:rFonts w:hint="eastAsia" w:ascii="宋体" w:hAnsi="宋体" w:cs="宋体"/>
                <w:spacing w:val="20"/>
                <w:sz w:val="21"/>
                <w:szCs w:val="21"/>
                <w:lang w:val="en-US" w:eastAsia="zh-CN"/>
              </w:rPr>
              <w:t>直角度:＜1.0</w:t>
            </w:r>
          </w:p>
        </w:tc>
        <w:tc>
          <w:tcPr>
            <w:tcW w:w="1244" w:type="pct"/>
            <w:noWrap w:val="0"/>
            <w:vAlign w:val="center"/>
          </w:tcPr>
          <w:p w14:paraId="1FA5A6F4">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长度和宽度：±2.0</w:t>
            </w:r>
          </w:p>
          <w:p w14:paraId="015FFF84">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厚度：±2.0</w:t>
            </w:r>
          </w:p>
          <w:p w14:paraId="02F22856">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单块厚度差</w:t>
            </w:r>
            <w:r>
              <w:rPr>
                <w:rFonts w:hint="eastAsia" w:ascii="宋体" w:hAnsi="宋体" w:cs="宋体"/>
                <w:spacing w:val="20"/>
                <w:sz w:val="21"/>
                <w:szCs w:val="21"/>
                <w:lang w:val="en-US" w:eastAsia="zh-CN"/>
              </w:rPr>
              <w:t>：≤2.0</w:t>
            </w:r>
          </w:p>
          <w:p w14:paraId="59A71E71">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对角线差</w:t>
            </w:r>
            <w:r>
              <w:rPr>
                <w:rFonts w:hint="eastAsia" w:ascii="宋体" w:hAnsi="宋体" w:cs="宋体"/>
                <w:spacing w:val="20"/>
                <w:sz w:val="21"/>
                <w:szCs w:val="21"/>
                <w:lang w:val="en-US" w:eastAsia="zh-CN"/>
              </w:rPr>
              <w:t>：≤3</w:t>
            </w:r>
          </w:p>
          <w:p w14:paraId="386886E4">
            <w:pPr>
              <w:jc w:val="left"/>
              <w:rPr>
                <w:rFonts w:hint="eastAsia" w:ascii="宋体" w:hAnsi="宋体" w:cs="宋体"/>
                <w:spacing w:val="20"/>
                <w:sz w:val="21"/>
                <w:szCs w:val="21"/>
                <w:lang w:eastAsia="zh-CN"/>
              </w:rPr>
            </w:pPr>
            <w:r>
              <w:rPr>
                <w:rFonts w:hint="default" w:ascii="宋体" w:hAnsi="宋体" w:cs="宋体"/>
                <w:spacing w:val="20"/>
                <w:sz w:val="21"/>
                <w:szCs w:val="21"/>
                <w:lang w:val="en-US" w:eastAsia="zh-CN"/>
              </w:rPr>
              <w:t>厚度方向垂直度</w:t>
            </w:r>
            <w:r>
              <w:rPr>
                <w:rFonts w:hint="eastAsia" w:ascii="宋体" w:hAnsi="宋体" w:cs="宋体"/>
                <w:spacing w:val="20"/>
                <w:sz w:val="21"/>
                <w:szCs w:val="21"/>
                <w:lang w:val="en-US" w:eastAsia="zh-CN"/>
              </w:rPr>
              <w:t>：≤2.0</w:t>
            </w:r>
          </w:p>
        </w:tc>
        <w:tc>
          <w:tcPr>
            <w:tcW w:w="625" w:type="pct"/>
            <w:vMerge w:val="restart"/>
            <w:noWrap w:val="0"/>
            <w:vAlign w:val="center"/>
          </w:tcPr>
          <w:p w14:paraId="48F5386D">
            <w:pPr>
              <w:jc w:val="both"/>
              <w:rPr>
                <w:rFonts w:hint="eastAsia" w:ascii="宋体" w:hAnsi="宋体" w:cs="宋体"/>
                <w:spacing w:val="20"/>
                <w:sz w:val="21"/>
                <w:szCs w:val="21"/>
                <w:lang w:eastAsia="zh-CN"/>
              </w:rPr>
            </w:pPr>
            <w:r>
              <w:rPr>
                <w:rFonts w:hint="eastAsia" w:ascii="宋体" w:hAnsi="宋体" w:cs="宋体"/>
                <w:spacing w:val="20"/>
                <w:sz w:val="21"/>
                <w:szCs w:val="21"/>
                <w:lang w:val="en-US" w:eastAsia="zh-CN"/>
              </w:rPr>
              <w:t>部分指标优于国家标准</w:t>
            </w:r>
          </w:p>
        </w:tc>
      </w:tr>
      <w:tr w14:paraId="179F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2" w:hRule="atLeast"/>
          <w:jc w:val="center"/>
        </w:trPr>
        <w:tc>
          <w:tcPr>
            <w:tcW w:w="355" w:type="pct"/>
            <w:vMerge w:val="continue"/>
            <w:tcBorders/>
            <w:noWrap w:val="0"/>
            <w:vAlign w:val="center"/>
          </w:tcPr>
          <w:p w14:paraId="7ED60941">
            <w:pPr>
              <w:jc w:val="center"/>
              <w:rPr>
                <w:rFonts w:hint="eastAsia" w:ascii="宋体" w:hAnsi="宋体" w:cs="宋体"/>
                <w:spacing w:val="20"/>
                <w:sz w:val="21"/>
                <w:szCs w:val="21"/>
                <w:lang w:eastAsia="zh-CN"/>
              </w:rPr>
            </w:pPr>
          </w:p>
        </w:tc>
        <w:tc>
          <w:tcPr>
            <w:tcW w:w="419" w:type="pct"/>
            <w:vMerge w:val="continue"/>
            <w:tcBorders/>
            <w:noWrap w:val="0"/>
            <w:vAlign w:val="center"/>
          </w:tcPr>
          <w:p w14:paraId="657029FA">
            <w:pPr>
              <w:jc w:val="center"/>
              <w:rPr>
                <w:rFonts w:hint="eastAsia" w:ascii="宋体" w:hAnsi="宋体" w:cs="宋体"/>
                <w:spacing w:val="20"/>
                <w:sz w:val="21"/>
                <w:szCs w:val="21"/>
                <w:lang w:val="en-US" w:eastAsia="zh-CN"/>
              </w:rPr>
            </w:pPr>
          </w:p>
        </w:tc>
        <w:tc>
          <w:tcPr>
            <w:tcW w:w="423" w:type="pct"/>
            <w:vMerge w:val="continue"/>
            <w:tcBorders/>
            <w:noWrap w:val="0"/>
            <w:vAlign w:val="center"/>
          </w:tcPr>
          <w:p w14:paraId="266E45CC">
            <w:pPr>
              <w:keepNext w:val="0"/>
              <w:keepLines w:val="0"/>
              <w:pageBreakBefore w:val="0"/>
              <w:kinsoku/>
              <w:wordWrap/>
              <w:overflowPunct/>
              <w:topLinePunct w:val="0"/>
              <w:bidi w:val="0"/>
              <w:adjustRightInd/>
              <w:snapToGrid w:val="0"/>
              <w:jc w:val="center"/>
              <w:textAlignment w:val="auto"/>
              <w:rPr>
                <w:rFonts w:hint="eastAsia" w:ascii="宋体" w:hAnsi="宋体" w:cs="宋体"/>
                <w:spacing w:val="20"/>
                <w:sz w:val="21"/>
                <w:szCs w:val="21"/>
                <w:lang w:val="en-US" w:eastAsia="zh-CN"/>
              </w:rPr>
            </w:pPr>
          </w:p>
        </w:tc>
        <w:tc>
          <w:tcPr>
            <w:tcW w:w="687" w:type="pct"/>
            <w:gridSpan w:val="3"/>
            <w:noWrap w:val="0"/>
            <w:vAlign w:val="center"/>
          </w:tcPr>
          <w:p w14:paraId="3307871C">
            <w:pPr>
              <w:keepNext w:val="0"/>
              <w:keepLines w:val="0"/>
              <w:pageBreakBefore w:val="0"/>
              <w:kinsoku/>
              <w:wordWrap/>
              <w:overflowPunct/>
              <w:topLinePunct w:val="0"/>
              <w:bidi w:val="0"/>
              <w:adjustRightInd/>
              <w:snapToGrid w:val="0"/>
              <w:textAlignment w:val="auto"/>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公称</w:t>
            </w:r>
            <w:r>
              <w:rPr>
                <w:rFonts w:hint="default" w:ascii="宋体" w:hAnsi="宋体" w:cs="宋体"/>
                <w:spacing w:val="20"/>
                <w:sz w:val="21"/>
                <w:szCs w:val="21"/>
                <w:lang w:val="en-US" w:eastAsia="zh-CN"/>
              </w:rPr>
              <w:t>长度</w:t>
            </w:r>
          </w:p>
          <w:p w14:paraId="672B4AA0">
            <w:pPr>
              <w:keepNext w:val="0"/>
              <w:keepLines w:val="0"/>
              <w:pageBreakBefore w:val="0"/>
              <w:kinsoku/>
              <w:wordWrap/>
              <w:overflowPunct/>
              <w:topLinePunct w:val="0"/>
              <w:bidi w:val="0"/>
              <w:adjustRightInd/>
              <w:snapToGrid w:val="0"/>
              <w:textAlignment w:val="auto"/>
              <w:rPr>
                <w:rFonts w:hint="default" w:ascii="宋体" w:hAnsi="宋体" w:cs="宋体"/>
                <w:spacing w:val="20"/>
                <w:sz w:val="21"/>
                <w:szCs w:val="21"/>
                <w:lang w:val="en-US" w:eastAsia="zh-CN"/>
              </w:rPr>
            </w:pPr>
            <w:r>
              <w:rPr>
                <w:rFonts w:hint="default" w:ascii="宋体" w:hAnsi="宋体" w:cs="宋体"/>
                <w:spacing w:val="20"/>
                <w:sz w:val="21"/>
                <w:szCs w:val="21"/>
                <w:lang w:val="en-US" w:eastAsia="zh-CN"/>
              </w:rPr>
              <w:t>＞500</w:t>
            </w:r>
          </w:p>
        </w:tc>
        <w:tc>
          <w:tcPr>
            <w:tcW w:w="1244" w:type="pct"/>
            <w:vMerge w:val="continue"/>
            <w:tcBorders/>
            <w:noWrap w:val="0"/>
            <w:vAlign w:val="center"/>
          </w:tcPr>
          <w:p w14:paraId="50938A75">
            <w:pPr>
              <w:rPr>
                <w:rFonts w:hint="default" w:ascii="宋体" w:hAnsi="宋体" w:cs="宋体"/>
                <w:spacing w:val="20"/>
                <w:sz w:val="21"/>
                <w:szCs w:val="21"/>
                <w:lang w:val="en-US" w:eastAsia="zh-CN"/>
              </w:rPr>
            </w:pPr>
          </w:p>
        </w:tc>
        <w:tc>
          <w:tcPr>
            <w:tcW w:w="1244" w:type="pct"/>
            <w:shd w:val="clear"/>
            <w:noWrap w:val="0"/>
            <w:vAlign w:val="center"/>
          </w:tcPr>
          <w:p w14:paraId="1BE87E24">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长度和宽度：±3.0</w:t>
            </w:r>
          </w:p>
          <w:p w14:paraId="3F7D4F19">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厚度：±3.0</w:t>
            </w:r>
          </w:p>
          <w:p w14:paraId="0BC6FDC3">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单块厚度差</w:t>
            </w:r>
            <w:r>
              <w:rPr>
                <w:rFonts w:hint="eastAsia" w:ascii="宋体" w:hAnsi="宋体" w:cs="宋体"/>
                <w:spacing w:val="20"/>
                <w:sz w:val="21"/>
                <w:szCs w:val="21"/>
                <w:lang w:val="en-US" w:eastAsia="zh-CN"/>
              </w:rPr>
              <w:t>：≤2.0</w:t>
            </w:r>
          </w:p>
          <w:p w14:paraId="57FF2D57">
            <w:pPr>
              <w:rPr>
                <w:rFonts w:hint="eastAsia" w:ascii="宋体" w:hAnsi="宋体" w:cs="宋体"/>
                <w:spacing w:val="20"/>
                <w:sz w:val="21"/>
                <w:szCs w:val="21"/>
                <w:lang w:val="en-US" w:eastAsia="zh-CN"/>
              </w:rPr>
            </w:pPr>
            <w:r>
              <w:rPr>
                <w:rFonts w:hint="default" w:ascii="宋体" w:hAnsi="宋体" w:cs="宋体"/>
                <w:spacing w:val="20"/>
                <w:sz w:val="21"/>
                <w:szCs w:val="21"/>
                <w:lang w:val="en-US" w:eastAsia="zh-CN"/>
              </w:rPr>
              <w:t>对角线差</w:t>
            </w:r>
            <w:r>
              <w:rPr>
                <w:rFonts w:hint="eastAsia" w:ascii="宋体" w:hAnsi="宋体" w:cs="宋体"/>
                <w:spacing w:val="20"/>
                <w:sz w:val="21"/>
                <w:szCs w:val="21"/>
                <w:lang w:val="en-US" w:eastAsia="zh-CN"/>
              </w:rPr>
              <w:t>：≤4</w:t>
            </w:r>
          </w:p>
          <w:p w14:paraId="6B0FAA67">
            <w:pPr>
              <w:jc w:val="left"/>
              <w:rPr>
                <w:rFonts w:hint="eastAsia" w:ascii="宋体" w:hAnsi="宋体" w:cs="宋体" w:eastAsiaTheme="minorEastAsia"/>
                <w:spacing w:val="20"/>
                <w:kern w:val="2"/>
                <w:sz w:val="21"/>
                <w:szCs w:val="21"/>
                <w:lang w:val="en-US" w:eastAsia="zh-CN" w:bidi="ar-SA"/>
              </w:rPr>
            </w:pPr>
            <w:r>
              <w:rPr>
                <w:rFonts w:hint="default" w:ascii="宋体" w:hAnsi="宋体" w:cs="宋体"/>
                <w:spacing w:val="20"/>
                <w:sz w:val="21"/>
                <w:szCs w:val="21"/>
                <w:lang w:val="en-US" w:eastAsia="zh-CN"/>
              </w:rPr>
              <w:t>厚度方向垂直度</w:t>
            </w:r>
            <w:r>
              <w:rPr>
                <w:rFonts w:hint="eastAsia" w:ascii="宋体" w:hAnsi="宋体" w:cs="宋体"/>
                <w:spacing w:val="20"/>
                <w:sz w:val="21"/>
                <w:szCs w:val="21"/>
                <w:lang w:val="en-US" w:eastAsia="zh-CN"/>
              </w:rPr>
              <w:t>：≤2.0</w:t>
            </w:r>
          </w:p>
        </w:tc>
        <w:tc>
          <w:tcPr>
            <w:tcW w:w="625" w:type="pct"/>
            <w:vMerge w:val="continue"/>
            <w:tcBorders/>
            <w:noWrap w:val="0"/>
            <w:vAlign w:val="center"/>
          </w:tcPr>
          <w:p w14:paraId="1E28F2AA">
            <w:pPr>
              <w:jc w:val="both"/>
              <w:rPr>
                <w:rFonts w:hint="eastAsia" w:ascii="宋体" w:hAnsi="宋体" w:cs="宋体"/>
                <w:spacing w:val="20"/>
                <w:sz w:val="21"/>
                <w:szCs w:val="21"/>
                <w:lang w:eastAsia="zh-CN"/>
              </w:rPr>
            </w:pPr>
          </w:p>
        </w:tc>
      </w:tr>
      <w:tr w14:paraId="0446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2" w:hRule="atLeast"/>
          <w:jc w:val="center"/>
        </w:trPr>
        <w:tc>
          <w:tcPr>
            <w:tcW w:w="355" w:type="pct"/>
            <w:vMerge w:val="continue"/>
            <w:tcBorders/>
            <w:noWrap w:val="0"/>
            <w:vAlign w:val="center"/>
          </w:tcPr>
          <w:p w14:paraId="1BA5B406">
            <w:pPr>
              <w:jc w:val="center"/>
              <w:rPr>
                <w:rFonts w:ascii="宋体" w:hAnsi="宋体" w:cs="宋体"/>
                <w:spacing w:val="20"/>
                <w:sz w:val="21"/>
                <w:szCs w:val="21"/>
                <w:lang w:val="zh-CN" w:eastAsia="zh-CN"/>
              </w:rPr>
            </w:pPr>
          </w:p>
        </w:tc>
        <w:tc>
          <w:tcPr>
            <w:tcW w:w="419" w:type="pct"/>
            <w:vMerge w:val="restart"/>
            <w:noWrap w:val="0"/>
            <w:vAlign w:val="center"/>
          </w:tcPr>
          <w:p w14:paraId="0AAA44C9">
            <w:pPr>
              <w:jc w:val="cente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平整度/mm</w:t>
            </w:r>
          </w:p>
        </w:tc>
        <w:tc>
          <w:tcPr>
            <w:tcW w:w="1111" w:type="pct"/>
            <w:gridSpan w:val="4"/>
            <w:noWrap w:val="0"/>
            <w:vAlign w:val="center"/>
          </w:tcPr>
          <w:p w14:paraId="5500D4FD">
            <w:pPr>
              <w:keepNext w:val="0"/>
              <w:keepLines w:val="0"/>
              <w:pageBreakBefore w:val="0"/>
              <w:kinsoku/>
              <w:wordWrap/>
              <w:overflowPunct/>
              <w:topLinePunct w:val="0"/>
              <w:bidi w:val="0"/>
              <w:adjustRightInd/>
              <w:snapToGrid w:val="0"/>
              <w:textAlignment w:val="auto"/>
              <w:rPr>
                <w:rFonts w:hint="eastAsia" w:ascii="宋体" w:hAnsi="宋体" w:cs="宋体"/>
                <w:spacing w:val="20"/>
                <w:sz w:val="21"/>
                <w:szCs w:val="21"/>
              </w:rPr>
            </w:pPr>
            <w:r>
              <w:rPr>
                <w:rFonts w:hint="eastAsia" w:ascii="宋体" w:hAnsi="宋体" w:cs="宋体"/>
                <w:spacing w:val="20"/>
                <w:sz w:val="21"/>
                <w:szCs w:val="21"/>
                <w:lang w:val="en-US" w:eastAsia="zh-CN"/>
              </w:rPr>
              <w:t>陶瓷透水砖</w:t>
            </w:r>
          </w:p>
        </w:tc>
        <w:tc>
          <w:tcPr>
            <w:tcW w:w="1244" w:type="pct"/>
            <w:noWrap w:val="0"/>
            <w:vAlign w:val="center"/>
          </w:tcPr>
          <w:p w14:paraId="6BDDBB75">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bidi="ar-SA"/>
              </w:rPr>
              <w:t>最大凸面高度</w:t>
            </w:r>
            <w:r>
              <w:rPr>
                <w:rFonts w:hint="eastAsia" w:ascii="宋体" w:hAnsi="宋体" w:cs="宋体"/>
                <w:spacing w:val="20"/>
                <w:sz w:val="21"/>
                <w:szCs w:val="21"/>
                <w:lang w:val="en-US" w:eastAsia="zh-CN"/>
              </w:rPr>
              <w:t>≤0.5</w:t>
            </w:r>
          </w:p>
          <w:p w14:paraId="4116AC71">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bidi="ar-SA"/>
              </w:rPr>
              <w:t>最大</w:t>
            </w:r>
            <w:r>
              <w:rPr>
                <w:rFonts w:hint="eastAsia" w:hAnsi="宋体" w:cs="宋体"/>
                <w:spacing w:val="20"/>
                <w:sz w:val="21"/>
                <w:szCs w:val="21"/>
                <w:lang w:val="en-US" w:eastAsia="zh-CN" w:bidi="ar-SA"/>
              </w:rPr>
              <w:t>凹</w:t>
            </w:r>
            <w:r>
              <w:rPr>
                <w:rFonts w:hint="eastAsia" w:ascii="宋体" w:hAnsi="宋体" w:cs="宋体"/>
                <w:spacing w:val="20"/>
                <w:sz w:val="21"/>
                <w:szCs w:val="21"/>
                <w:lang w:val="en-US" w:eastAsia="zh-CN" w:bidi="ar-SA"/>
              </w:rPr>
              <w:t>面高度</w:t>
            </w:r>
            <w:r>
              <w:rPr>
                <w:rFonts w:hint="eastAsia" w:ascii="宋体" w:hAnsi="宋体" w:cs="宋体"/>
                <w:spacing w:val="20"/>
                <w:sz w:val="21"/>
                <w:szCs w:val="21"/>
                <w:lang w:val="en-US" w:eastAsia="zh-CN"/>
              </w:rPr>
              <w:t>≤0.5</w:t>
            </w:r>
          </w:p>
        </w:tc>
        <w:tc>
          <w:tcPr>
            <w:tcW w:w="1244" w:type="pct"/>
            <w:noWrap w:val="0"/>
            <w:vAlign w:val="center"/>
          </w:tcPr>
          <w:p w14:paraId="27690053">
            <w:pPr>
              <w:jc w:val="left"/>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±1.5</w:t>
            </w:r>
          </w:p>
        </w:tc>
        <w:tc>
          <w:tcPr>
            <w:tcW w:w="625" w:type="pct"/>
            <w:vMerge w:val="restart"/>
            <w:noWrap w:val="0"/>
            <w:vAlign w:val="center"/>
          </w:tcPr>
          <w:p w14:paraId="00821572">
            <w:pPr>
              <w:rPr>
                <w:rFonts w:hint="default" w:ascii="宋体" w:hAnsi="宋体" w:cs="宋体"/>
                <w:spacing w:val="20"/>
                <w:sz w:val="21"/>
                <w:szCs w:val="21"/>
                <w:lang w:val="en-US"/>
              </w:rPr>
            </w:pPr>
            <w:r>
              <w:rPr>
                <w:rFonts w:hint="eastAsia" w:ascii="宋体" w:hAnsi="宋体" w:cs="宋体"/>
                <w:kern w:val="2"/>
                <w:sz w:val="21"/>
                <w:szCs w:val="21"/>
                <w:lang w:val="en-US" w:eastAsia="zh-CN"/>
              </w:rPr>
              <w:t>新增指标。提升用户体验。</w:t>
            </w:r>
          </w:p>
        </w:tc>
      </w:tr>
      <w:tr w14:paraId="1AAD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 w:hRule="atLeast"/>
          <w:jc w:val="center"/>
        </w:trPr>
        <w:tc>
          <w:tcPr>
            <w:tcW w:w="355" w:type="pct"/>
            <w:vMerge w:val="continue"/>
            <w:tcBorders/>
            <w:noWrap w:val="0"/>
            <w:vAlign w:val="center"/>
          </w:tcPr>
          <w:p w14:paraId="4B1D1746">
            <w:pPr>
              <w:jc w:val="center"/>
              <w:rPr>
                <w:rFonts w:ascii="宋体" w:hAnsi="宋体" w:cs="宋体"/>
                <w:spacing w:val="20"/>
                <w:sz w:val="21"/>
                <w:szCs w:val="21"/>
                <w:lang w:val="zh-CN"/>
              </w:rPr>
            </w:pPr>
          </w:p>
        </w:tc>
        <w:tc>
          <w:tcPr>
            <w:tcW w:w="419" w:type="pct"/>
            <w:vMerge w:val="continue"/>
            <w:noWrap w:val="0"/>
            <w:vAlign w:val="center"/>
          </w:tcPr>
          <w:p w14:paraId="494F25B8">
            <w:pPr>
              <w:pStyle w:val="6"/>
              <w:tabs>
                <w:tab w:val="center" w:pos="4201"/>
                <w:tab w:val="right" w:leader="dot" w:pos="9298"/>
              </w:tabs>
              <w:ind w:firstLine="0" w:firstLineChars="0"/>
              <w:jc w:val="center"/>
              <w:rPr>
                <w:rFonts w:hAnsi="宋体" w:cs="宋体"/>
                <w:spacing w:val="20"/>
                <w:szCs w:val="21"/>
              </w:rPr>
            </w:pPr>
          </w:p>
        </w:tc>
        <w:tc>
          <w:tcPr>
            <w:tcW w:w="1111" w:type="pct"/>
            <w:gridSpan w:val="4"/>
            <w:tcBorders/>
            <w:noWrap w:val="0"/>
            <w:vAlign w:val="center"/>
          </w:tcPr>
          <w:p w14:paraId="2CACB351">
            <w:pPr>
              <w:keepNext w:val="0"/>
              <w:keepLines w:val="0"/>
              <w:pageBreakBefore w:val="0"/>
              <w:kinsoku/>
              <w:wordWrap/>
              <w:overflowPunct/>
              <w:topLinePunct w:val="0"/>
              <w:bidi w:val="0"/>
              <w:adjustRightInd/>
              <w:snapToGrid w:val="0"/>
              <w:textAlignment w:val="auto"/>
              <w:rPr>
                <w:rFonts w:hint="eastAsia" w:ascii="宋体" w:hAnsi="宋体" w:cs="宋体"/>
                <w:spacing w:val="20"/>
                <w:sz w:val="21"/>
                <w:szCs w:val="21"/>
                <w:lang w:val="zh-CN"/>
              </w:rPr>
            </w:pPr>
            <w:r>
              <w:rPr>
                <w:rFonts w:hint="eastAsia" w:ascii="宋体" w:hAnsi="宋体" w:cs="宋体"/>
                <w:spacing w:val="20"/>
                <w:sz w:val="21"/>
                <w:szCs w:val="21"/>
                <w:lang w:val="zh-CN" w:eastAsia="zh-CN"/>
              </w:rPr>
              <w:t>陶瓷透水板</w:t>
            </w:r>
          </w:p>
        </w:tc>
        <w:tc>
          <w:tcPr>
            <w:tcW w:w="1244" w:type="pct"/>
            <w:noWrap w:val="0"/>
            <w:vAlign w:val="center"/>
          </w:tcPr>
          <w:p w14:paraId="62502C5C">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bidi="ar-SA"/>
              </w:rPr>
              <w:t>最大凸面高度</w:t>
            </w:r>
            <w:r>
              <w:rPr>
                <w:rFonts w:hint="eastAsia" w:ascii="宋体" w:hAnsi="宋体" w:cs="宋体"/>
                <w:spacing w:val="20"/>
                <w:sz w:val="21"/>
                <w:szCs w:val="21"/>
                <w:lang w:val="en-US" w:eastAsia="zh-CN"/>
              </w:rPr>
              <w:t>≤1.5</w:t>
            </w:r>
          </w:p>
          <w:p w14:paraId="4A888CC4">
            <w:pPr>
              <w:rPr>
                <w:rFonts w:hint="default" w:ascii="宋体" w:hAnsi="宋体" w:cs="宋体"/>
                <w:sz w:val="21"/>
                <w:szCs w:val="21"/>
                <w:lang w:val="en-US"/>
              </w:rPr>
            </w:pPr>
            <w:r>
              <w:rPr>
                <w:rFonts w:hint="eastAsia" w:ascii="宋体" w:hAnsi="宋体" w:cs="宋体"/>
                <w:spacing w:val="20"/>
                <w:sz w:val="21"/>
                <w:szCs w:val="21"/>
                <w:lang w:val="en-US" w:eastAsia="zh-CN" w:bidi="ar-SA"/>
              </w:rPr>
              <w:t>最大</w:t>
            </w:r>
            <w:r>
              <w:rPr>
                <w:rFonts w:hint="eastAsia" w:hAnsi="宋体" w:cs="宋体"/>
                <w:spacing w:val="20"/>
                <w:sz w:val="21"/>
                <w:szCs w:val="21"/>
                <w:lang w:val="en-US" w:eastAsia="zh-CN" w:bidi="ar-SA"/>
              </w:rPr>
              <w:t>凹</w:t>
            </w:r>
            <w:r>
              <w:rPr>
                <w:rFonts w:hint="eastAsia" w:ascii="宋体" w:hAnsi="宋体" w:cs="宋体"/>
                <w:spacing w:val="20"/>
                <w:sz w:val="21"/>
                <w:szCs w:val="21"/>
                <w:lang w:val="en-US" w:eastAsia="zh-CN" w:bidi="ar-SA"/>
              </w:rPr>
              <w:t>面高度</w:t>
            </w:r>
            <w:r>
              <w:rPr>
                <w:rFonts w:hint="eastAsia" w:ascii="宋体" w:hAnsi="宋体" w:cs="宋体"/>
                <w:spacing w:val="20"/>
                <w:sz w:val="21"/>
                <w:szCs w:val="21"/>
                <w:lang w:val="en-US" w:eastAsia="zh-CN"/>
              </w:rPr>
              <w:t>≤1.0</w:t>
            </w:r>
          </w:p>
        </w:tc>
        <w:tc>
          <w:tcPr>
            <w:tcW w:w="1244" w:type="pct"/>
            <w:tcBorders/>
            <w:noWrap w:val="0"/>
            <w:vAlign w:val="center"/>
          </w:tcPr>
          <w:p w14:paraId="7F16BA3F">
            <w:pPr>
              <w:jc w:val="left"/>
              <w:rPr>
                <w:rFonts w:hint="default" w:ascii="宋体" w:hAnsi="宋体" w:cs="宋体"/>
                <w:sz w:val="21"/>
                <w:szCs w:val="21"/>
                <w:lang w:val="en-US"/>
              </w:rPr>
            </w:pPr>
            <w:r>
              <w:rPr>
                <w:rFonts w:hint="eastAsia" w:ascii="宋体" w:hAnsi="宋体" w:cs="宋体"/>
                <w:spacing w:val="20"/>
                <w:sz w:val="21"/>
                <w:szCs w:val="21"/>
                <w:lang w:val="en-US" w:eastAsia="zh-CN"/>
              </w:rPr>
              <w:t>±2.0</w:t>
            </w:r>
          </w:p>
        </w:tc>
        <w:tc>
          <w:tcPr>
            <w:tcW w:w="625" w:type="pct"/>
            <w:vMerge w:val="continue"/>
            <w:tcBorders/>
            <w:noWrap w:val="0"/>
            <w:vAlign w:val="center"/>
          </w:tcPr>
          <w:p w14:paraId="6A741FAE">
            <w:pPr>
              <w:rPr>
                <w:rFonts w:ascii="宋体" w:hAnsi="宋体" w:cs="宋体"/>
                <w:spacing w:val="20"/>
                <w:sz w:val="21"/>
                <w:szCs w:val="21"/>
                <w:lang w:val="zh-CN"/>
              </w:rPr>
            </w:pPr>
          </w:p>
        </w:tc>
      </w:tr>
      <w:tr w14:paraId="403B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7" w:hRule="atLeast"/>
          <w:jc w:val="center"/>
        </w:trPr>
        <w:tc>
          <w:tcPr>
            <w:tcW w:w="355" w:type="pct"/>
            <w:vMerge w:val="continue"/>
            <w:tcBorders/>
            <w:noWrap w:val="0"/>
            <w:vAlign w:val="center"/>
          </w:tcPr>
          <w:p w14:paraId="5907AC60">
            <w:pPr>
              <w:jc w:val="center"/>
              <w:rPr>
                <w:rFonts w:ascii="宋体" w:hAnsi="宋体" w:cs="宋体"/>
                <w:spacing w:val="20"/>
                <w:sz w:val="21"/>
                <w:szCs w:val="21"/>
                <w:lang w:val="zh-CN"/>
              </w:rPr>
            </w:pPr>
          </w:p>
        </w:tc>
        <w:tc>
          <w:tcPr>
            <w:tcW w:w="419" w:type="pct"/>
            <w:vMerge w:val="restart"/>
            <w:noWrap w:val="0"/>
            <w:vAlign w:val="center"/>
          </w:tcPr>
          <w:p w14:paraId="167A60C2">
            <w:pPr>
              <w:jc w:val="center"/>
              <w:rPr>
                <w:rFonts w:ascii="宋体" w:hAnsi="宋体" w:cs="宋体"/>
                <w:spacing w:val="20"/>
                <w:sz w:val="21"/>
                <w:szCs w:val="21"/>
                <w:lang w:val="zh-CN"/>
              </w:rPr>
            </w:pPr>
            <w:r>
              <w:rPr>
                <w:rFonts w:hint="eastAsia" w:ascii="宋体" w:hAnsi="宋体" w:cs="宋体"/>
                <w:spacing w:val="20"/>
                <w:sz w:val="21"/>
                <w:szCs w:val="21"/>
                <w:lang w:val="en-US" w:eastAsia="zh-CN"/>
              </w:rPr>
              <w:t>外观</w:t>
            </w:r>
            <w:r>
              <w:rPr>
                <w:rFonts w:hint="eastAsia" w:ascii="宋体" w:hAnsi="宋体" w:cs="宋体"/>
                <w:spacing w:val="20"/>
                <w:sz w:val="21"/>
                <w:szCs w:val="21"/>
                <w:lang w:val="zh-CN"/>
              </w:rPr>
              <w:t>质量</w:t>
            </w:r>
          </w:p>
        </w:tc>
        <w:tc>
          <w:tcPr>
            <w:tcW w:w="1111" w:type="pct"/>
            <w:gridSpan w:val="4"/>
            <w:noWrap w:val="0"/>
            <w:vAlign w:val="center"/>
          </w:tcPr>
          <w:p w14:paraId="3196547D">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贯穿裂纹</w:t>
            </w:r>
          </w:p>
        </w:tc>
        <w:tc>
          <w:tcPr>
            <w:tcW w:w="1244" w:type="pct"/>
            <w:noWrap w:val="0"/>
            <w:vAlign w:val="center"/>
          </w:tcPr>
          <w:p w14:paraId="4DA08EAC">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顶面：不准许</w:t>
            </w:r>
          </w:p>
          <w:p w14:paraId="68CC04BA">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其他面：不准许</w:t>
            </w:r>
          </w:p>
        </w:tc>
        <w:tc>
          <w:tcPr>
            <w:tcW w:w="1244" w:type="pct"/>
            <w:noWrap w:val="0"/>
            <w:vAlign w:val="center"/>
          </w:tcPr>
          <w:p w14:paraId="49EFD38D">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顶面：不准许</w:t>
            </w:r>
          </w:p>
          <w:p w14:paraId="000F9A76">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其他面：不准许</w:t>
            </w:r>
          </w:p>
        </w:tc>
        <w:tc>
          <w:tcPr>
            <w:tcW w:w="625" w:type="pct"/>
            <w:vMerge w:val="restart"/>
            <w:noWrap w:val="0"/>
            <w:vAlign w:val="center"/>
          </w:tcPr>
          <w:p w14:paraId="1910EEFB">
            <w:pPr>
              <w:rPr>
                <w:rFonts w:hint="eastAsia" w:ascii="宋体" w:hAnsi="宋体" w:cs="宋体"/>
                <w:spacing w:val="20"/>
                <w:sz w:val="21"/>
                <w:szCs w:val="21"/>
                <w:lang w:eastAsia="zh-CN"/>
              </w:rPr>
            </w:pPr>
            <w:r>
              <w:rPr>
                <w:rFonts w:hint="eastAsia" w:ascii="宋体" w:hAnsi="宋体" w:cs="宋体"/>
                <w:spacing w:val="20"/>
                <w:sz w:val="21"/>
                <w:szCs w:val="21"/>
                <w:lang w:val="en-US" w:eastAsia="zh-CN"/>
              </w:rPr>
              <w:t>与国家标准一致</w:t>
            </w:r>
          </w:p>
        </w:tc>
      </w:tr>
      <w:tr w14:paraId="4610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553B6246">
            <w:pPr>
              <w:jc w:val="center"/>
              <w:rPr>
                <w:rFonts w:ascii="宋体" w:hAnsi="宋体" w:cs="宋体"/>
                <w:spacing w:val="20"/>
                <w:sz w:val="21"/>
                <w:szCs w:val="21"/>
                <w:lang w:val="zh-CN"/>
              </w:rPr>
            </w:pPr>
          </w:p>
        </w:tc>
        <w:tc>
          <w:tcPr>
            <w:tcW w:w="419" w:type="pct"/>
            <w:vMerge w:val="continue"/>
            <w:tcBorders/>
            <w:noWrap w:val="0"/>
            <w:vAlign w:val="center"/>
          </w:tcPr>
          <w:p w14:paraId="532E2E0E">
            <w:pPr>
              <w:jc w:val="center"/>
              <w:rPr>
                <w:rFonts w:hint="eastAsia" w:ascii="宋体" w:hAnsi="宋体" w:cs="宋体"/>
                <w:spacing w:val="20"/>
                <w:sz w:val="21"/>
                <w:szCs w:val="21"/>
                <w:lang w:val="en-US" w:eastAsia="zh-CN"/>
              </w:rPr>
            </w:pPr>
          </w:p>
        </w:tc>
        <w:tc>
          <w:tcPr>
            <w:tcW w:w="423" w:type="pct"/>
            <w:vMerge w:val="restart"/>
            <w:noWrap w:val="0"/>
            <w:vAlign w:val="center"/>
          </w:tcPr>
          <w:p w14:paraId="4DD4A3D7">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非贯穿裂纹</w:t>
            </w:r>
          </w:p>
        </w:tc>
        <w:tc>
          <w:tcPr>
            <w:tcW w:w="687" w:type="pct"/>
            <w:gridSpan w:val="3"/>
            <w:noWrap w:val="0"/>
            <w:vAlign w:val="center"/>
          </w:tcPr>
          <w:p w14:paraId="03E51077">
            <w:pPr>
              <w:rPr>
                <w:rFonts w:hint="eastAsia" w:ascii="宋体" w:hAnsi="宋体" w:cs="宋体"/>
                <w:spacing w:val="20"/>
                <w:sz w:val="21"/>
                <w:szCs w:val="21"/>
                <w:lang w:eastAsia="zh-CN"/>
              </w:rPr>
            </w:pPr>
            <w:bookmarkStart w:id="21" w:name="OLE_LINK123"/>
            <w:bookmarkStart w:id="22" w:name="OLE_LINK122"/>
            <w:r>
              <w:rPr>
                <w:rFonts w:hint="eastAsia" w:ascii="宋体" w:hAnsi="宋体" w:cs="宋体"/>
                <w:spacing w:val="20"/>
                <w:sz w:val="21"/>
                <w:szCs w:val="21"/>
                <w:lang w:val="en-US" w:eastAsia="zh-CN"/>
              </w:rPr>
              <w:t>最大投影尺寸长度/mm</w:t>
            </w:r>
            <w:bookmarkEnd w:id="21"/>
            <w:bookmarkEnd w:id="22"/>
          </w:p>
        </w:tc>
        <w:tc>
          <w:tcPr>
            <w:tcW w:w="1244" w:type="pct"/>
            <w:noWrap w:val="0"/>
            <w:vAlign w:val="center"/>
          </w:tcPr>
          <w:p w14:paraId="0318534B">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≤10</w:t>
            </w:r>
          </w:p>
          <w:p w14:paraId="569CD885">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≤15</w:t>
            </w:r>
          </w:p>
        </w:tc>
        <w:tc>
          <w:tcPr>
            <w:tcW w:w="1244" w:type="pct"/>
            <w:noWrap w:val="0"/>
            <w:vAlign w:val="center"/>
          </w:tcPr>
          <w:p w14:paraId="4E65B20D">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≤10</w:t>
            </w:r>
          </w:p>
          <w:p w14:paraId="010DA464">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≤15</w:t>
            </w:r>
          </w:p>
        </w:tc>
        <w:tc>
          <w:tcPr>
            <w:tcW w:w="625" w:type="pct"/>
            <w:vMerge w:val="continue"/>
            <w:tcBorders/>
            <w:noWrap w:val="0"/>
            <w:vAlign w:val="center"/>
          </w:tcPr>
          <w:p w14:paraId="3D5230DA">
            <w:pPr>
              <w:rPr>
                <w:rFonts w:hint="default" w:ascii="宋体" w:hAnsi="宋体" w:cs="宋体"/>
                <w:spacing w:val="20"/>
                <w:sz w:val="21"/>
                <w:szCs w:val="21"/>
                <w:lang w:val="en-US" w:eastAsia="zh-CN"/>
              </w:rPr>
            </w:pPr>
          </w:p>
        </w:tc>
      </w:tr>
      <w:tr w14:paraId="7AB2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5C4289BD">
            <w:pPr>
              <w:jc w:val="center"/>
              <w:rPr>
                <w:rFonts w:ascii="宋体" w:hAnsi="宋体" w:cs="宋体"/>
                <w:spacing w:val="20"/>
                <w:sz w:val="21"/>
                <w:szCs w:val="21"/>
                <w:lang w:val="zh-CN"/>
              </w:rPr>
            </w:pPr>
          </w:p>
        </w:tc>
        <w:tc>
          <w:tcPr>
            <w:tcW w:w="419" w:type="pct"/>
            <w:vMerge w:val="continue"/>
            <w:tcBorders/>
            <w:noWrap w:val="0"/>
            <w:vAlign w:val="center"/>
          </w:tcPr>
          <w:p w14:paraId="3B708385">
            <w:pPr>
              <w:jc w:val="center"/>
              <w:rPr>
                <w:rFonts w:hint="eastAsia" w:ascii="宋体" w:hAnsi="宋体" w:cs="宋体"/>
                <w:spacing w:val="20"/>
                <w:sz w:val="21"/>
                <w:szCs w:val="21"/>
                <w:lang w:val="en-US" w:eastAsia="zh-CN"/>
              </w:rPr>
            </w:pPr>
          </w:p>
        </w:tc>
        <w:tc>
          <w:tcPr>
            <w:tcW w:w="423" w:type="pct"/>
            <w:vMerge w:val="continue"/>
            <w:tcBorders/>
            <w:noWrap w:val="0"/>
            <w:vAlign w:val="center"/>
          </w:tcPr>
          <w:p w14:paraId="4747B612">
            <w:pPr>
              <w:rPr>
                <w:rFonts w:hint="eastAsia" w:ascii="宋体" w:hAnsi="宋体" w:cs="宋体"/>
                <w:spacing w:val="20"/>
                <w:sz w:val="21"/>
                <w:szCs w:val="21"/>
                <w:lang w:eastAsia="zh-CN"/>
              </w:rPr>
            </w:pPr>
          </w:p>
        </w:tc>
        <w:tc>
          <w:tcPr>
            <w:tcW w:w="687" w:type="pct"/>
            <w:gridSpan w:val="3"/>
            <w:noWrap w:val="0"/>
            <w:vAlign w:val="center"/>
          </w:tcPr>
          <w:p w14:paraId="62785433">
            <w:pPr>
              <w:rPr>
                <w:rFonts w:hint="eastAsia" w:ascii="宋体" w:hAnsi="宋体" w:cs="宋体"/>
                <w:spacing w:val="20"/>
                <w:sz w:val="21"/>
                <w:szCs w:val="21"/>
                <w:lang w:eastAsia="zh-CN"/>
              </w:rPr>
            </w:pPr>
            <w:r>
              <w:rPr>
                <w:rFonts w:hint="eastAsia" w:ascii="宋体" w:hAnsi="宋体" w:cs="宋体"/>
                <w:spacing w:val="20"/>
                <w:sz w:val="21"/>
                <w:szCs w:val="21"/>
                <w:lang w:val="en-US" w:eastAsia="zh-CN"/>
              </w:rPr>
              <w:t>累计条数（投影尺寸长度2mm不计）/条</w:t>
            </w:r>
          </w:p>
        </w:tc>
        <w:tc>
          <w:tcPr>
            <w:tcW w:w="1244" w:type="pct"/>
            <w:noWrap w:val="0"/>
            <w:vAlign w:val="center"/>
          </w:tcPr>
          <w:p w14:paraId="147225AF">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153D875D">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bookmarkStart w:id="23" w:name="OLE_LINK174"/>
            <w:r>
              <w:rPr>
                <w:rFonts w:hint="eastAsia" w:ascii="宋体" w:hAnsi="宋体" w:eastAsia="宋体" w:cs="Times New Roman"/>
                <w:kern w:val="2"/>
                <w:sz w:val="21"/>
                <w:szCs w:val="21"/>
                <w:lang w:val="en-US" w:eastAsia="zh-CN" w:bidi="ar"/>
              </w:rPr>
              <w:t>≤2</w:t>
            </w:r>
            <w:bookmarkEnd w:id="23"/>
          </w:p>
        </w:tc>
        <w:tc>
          <w:tcPr>
            <w:tcW w:w="1244" w:type="pct"/>
            <w:noWrap w:val="0"/>
            <w:vAlign w:val="center"/>
          </w:tcPr>
          <w:p w14:paraId="05D6D367">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64C9CD47">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w:t>
            </w:r>
          </w:p>
        </w:tc>
        <w:tc>
          <w:tcPr>
            <w:tcW w:w="625" w:type="pct"/>
            <w:vMerge w:val="continue"/>
            <w:tcBorders/>
            <w:noWrap w:val="0"/>
            <w:vAlign w:val="center"/>
          </w:tcPr>
          <w:p w14:paraId="4A32D52C">
            <w:pPr>
              <w:rPr>
                <w:rFonts w:hint="eastAsia" w:ascii="宋体" w:hAnsi="宋体" w:cs="宋体"/>
                <w:spacing w:val="20"/>
                <w:sz w:val="21"/>
                <w:szCs w:val="21"/>
                <w:lang w:eastAsia="zh-CN"/>
              </w:rPr>
            </w:pPr>
          </w:p>
        </w:tc>
      </w:tr>
      <w:tr w14:paraId="6B2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2625CE5F">
            <w:pPr>
              <w:jc w:val="center"/>
              <w:rPr>
                <w:rFonts w:ascii="宋体" w:hAnsi="宋体" w:cs="宋体"/>
                <w:spacing w:val="20"/>
                <w:sz w:val="21"/>
                <w:szCs w:val="21"/>
                <w:lang w:val="zh-CN"/>
              </w:rPr>
            </w:pPr>
          </w:p>
        </w:tc>
        <w:tc>
          <w:tcPr>
            <w:tcW w:w="419" w:type="pct"/>
            <w:vMerge w:val="continue"/>
            <w:tcBorders/>
            <w:noWrap w:val="0"/>
            <w:vAlign w:val="center"/>
          </w:tcPr>
          <w:p w14:paraId="28BA1EC3">
            <w:pPr>
              <w:jc w:val="center"/>
              <w:rPr>
                <w:rFonts w:hint="eastAsia" w:ascii="宋体" w:hAnsi="宋体" w:cs="宋体"/>
                <w:spacing w:val="20"/>
                <w:sz w:val="21"/>
                <w:szCs w:val="21"/>
                <w:lang w:val="en-US" w:eastAsia="zh-CN"/>
              </w:rPr>
            </w:pPr>
          </w:p>
        </w:tc>
        <w:tc>
          <w:tcPr>
            <w:tcW w:w="1111" w:type="pct"/>
            <w:gridSpan w:val="4"/>
            <w:noWrap w:val="0"/>
            <w:vAlign w:val="center"/>
          </w:tcPr>
          <w:p w14:paraId="796DF329">
            <w:pPr>
              <w:rPr>
                <w:rFonts w:hint="eastAsia" w:ascii="宋体" w:hAnsi="宋体" w:cs="宋体"/>
                <w:spacing w:val="20"/>
                <w:sz w:val="21"/>
                <w:szCs w:val="21"/>
                <w:lang w:eastAsia="zh-CN"/>
              </w:rPr>
            </w:pPr>
            <w:r>
              <w:rPr>
                <w:rFonts w:hint="eastAsia" w:ascii="宋体" w:hAnsi="宋体" w:cs="宋体"/>
                <w:spacing w:val="20"/>
                <w:sz w:val="21"/>
                <w:szCs w:val="21"/>
                <w:lang w:val="en-US" w:eastAsia="zh-CN"/>
              </w:rPr>
              <w:t>沿所在棱边垂直方向投影尺寸的最大值/mm</w:t>
            </w:r>
          </w:p>
        </w:tc>
        <w:tc>
          <w:tcPr>
            <w:tcW w:w="1244" w:type="pct"/>
            <w:noWrap w:val="0"/>
            <w:vAlign w:val="center"/>
          </w:tcPr>
          <w:p w14:paraId="4BD1763D">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≤3</w:t>
            </w:r>
          </w:p>
          <w:p w14:paraId="14428414">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≤10</w:t>
            </w:r>
          </w:p>
        </w:tc>
        <w:tc>
          <w:tcPr>
            <w:tcW w:w="1244" w:type="pct"/>
            <w:noWrap w:val="0"/>
            <w:vAlign w:val="center"/>
          </w:tcPr>
          <w:p w14:paraId="3DECBFDB">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≤3</w:t>
            </w:r>
          </w:p>
          <w:p w14:paraId="461012BE">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≤10</w:t>
            </w:r>
          </w:p>
        </w:tc>
        <w:tc>
          <w:tcPr>
            <w:tcW w:w="625" w:type="pct"/>
            <w:vMerge w:val="continue"/>
            <w:tcBorders/>
            <w:noWrap w:val="0"/>
            <w:vAlign w:val="center"/>
          </w:tcPr>
          <w:p w14:paraId="48A751D7">
            <w:pPr>
              <w:rPr>
                <w:rFonts w:hint="eastAsia" w:ascii="宋体" w:hAnsi="宋体" w:cs="宋体"/>
                <w:spacing w:val="20"/>
                <w:sz w:val="21"/>
                <w:szCs w:val="21"/>
                <w:lang w:eastAsia="zh-CN"/>
              </w:rPr>
            </w:pPr>
          </w:p>
        </w:tc>
      </w:tr>
      <w:tr w14:paraId="0EEA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3B42F175">
            <w:pPr>
              <w:jc w:val="center"/>
              <w:rPr>
                <w:rFonts w:ascii="宋体" w:hAnsi="宋体" w:cs="宋体"/>
                <w:spacing w:val="20"/>
                <w:sz w:val="21"/>
                <w:szCs w:val="21"/>
                <w:lang w:val="zh-CN"/>
              </w:rPr>
            </w:pPr>
          </w:p>
        </w:tc>
        <w:tc>
          <w:tcPr>
            <w:tcW w:w="419" w:type="pct"/>
            <w:vMerge w:val="continue"/>
            <w:tcBorders/>
            <w:noWrap w:val="0"/>
            <w:vAlign w:val="center"/>
          </w:tcPr>
          <w:p w14:paraId="0CE0FDD2">
            <w:pPr>
              <w:jc w:val="center"/>
              <w:rPr>
                <w:rFonts w:hint="eastAsia" w:ascii="宋体" w:hAnsi="宋体" w:cs="宋体"/>
                <w:spacing w:val="20"/>
                <w:sz w:val="21"/>
                <w:szCs w:val="21"/>
                <w:lang w:val="en-US" w:eastAsia="zh-CN"/>
              </w:rPr>
            </w:pPr>
          </w:p>
        </w:tc>
        <w:tc>
          <w:tcPr>
            <w:tcW w:w="1111" w:type="pct"/>
            <w:gridSpan w:val="4"/>
            <w:noWrap w:val="0"/>
            <w:vAlign w:val="center"/>
          </w:tcPr>
          <w:p w14:paraId="169825BC">
            <w:pPr>
              <w:rPr>
                <w:rFonts w:hint="eastAsia" w:ascii="宋体" w:hAnsi="宋体" w:cs="宋体"/>
                <w:spacing w:val="20"/>
                <w:sz w:val="21"/>
                <w:szCs w:val="21"/>
                <w:lang w:eastAsia="zh-CN"/>
              </w:rPr>
            </w:pPr>
            <w:r>
              <w:rPr>
                <w:rFonts w:hint="eastAsia" w:ascii="宋体" w:hAnsi="宋体" w:cs="宋体"/>
                <w:spacing w:val="20"/>
                <w:sz w:val="21"/>
                <w:szCs w:val="21"/>
                <w:lang w:val="en-US" w:eastAsia="zh-CN"/>
              </w:rPr>
              <w:t>沿所在棱边方向投影尺寸的最大值/mm</w:t>
            </w:r>
          </w:p>
        </w:tc>
        <w:tc>
          <w:tcPr>
            <w:tcW w:w="1244" w:type="pct"/>
            <w:noWrap w:val="0"/>
            <w:vAlign w:val="center"/>
          </w:tcPr>
          <w:p w14:paraId="3DB6D952">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≤10</w:t>
            </w:r>
          </w:p>
          <w:p w14:paraId="2DD6F1D3">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≤20</w:t>
            </w:r>
          </w:p>
        </w:tc>
        <w:tc>
          <w:tcPr>
            <w:tcW w:w="1244" w:type="pct"/>
            <w:noWrap w:val="0"/>
            <w:vAlign w:val="center"/>
          </w:tcPr>
          <w:p w14:paraId="745F9AAB">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≤10</w:t>
            </w:r>
          </w:p>
          <w:p w14:paraId="79948786">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≤20</w:t>
            </w:r>
          </w:p>
        </w:tc>
        <w:tc>
          <w:tcPr>
            <w:tcW w:w="625" w:type="pct"/>
            <w:vMerge w:val="continue"/>
            <w:tcBorders/>
            <w:noWrap w:val="0"/>
            <w:vAlign w:val="center"/>
          </w:tcPr>
          <w:p w14:paraId="42FD4CD5">
            <w:pPr>
              <w:rPr>
                <w:rFonts w:hint="eastAsia" w:ascii="宋体" w:hAnsi="宋体" w:cs="宋体"/>
                <w:spacing w:val="20"/>
                <w:sz w:val="21"/>
                <w:szCs w:val="21"/>
                <w:lang w:eastAsia="zh-CN"/>
              </w:rPr>
            </w:pPr>
          </w:p>
        </w:tc>
      </w:tr>
      <w:tr w14:paraId="1A98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2990E511">
            <w:pPr>
              <w:jc w:val="center"/>
              <w:rPr>
                <w:rFonts w:ascii="宋体" w:hAnsi="宋体" w:cs="宋体"/>
                <w:spacing w:val="20"/>
                <w:sz w:val="21"/>
                <w:szCs w:val="21"/>
                <w:lang w:val="zh-CN"/>
              </w:rPr>
            </w:pPr>
          </w:p>
        </w:tc>
        <w:tc>
          <w:tcPr>
            <w:tcW w:w="419" w:type="pct"/>
            <w:vMerge w:val="continue"/>
            <w:tcBorders/>
            <w:noWrap w:val="0"/>
            <w:vAlign w:val="center"/>
          </w:tcPr>
          <w:p w14:paraId="5E0307AA">
            <w:pPr>
              <w:jc w:val="center"/>
              <w:rPr>
                <w:rFonts w:hint="eastAsia" w:ascii="宋体" w:hAnsi="宋体" w:cs="宋体"/>
                <w:spacing w:val="20"/>
                <w:sz w:val="21"/>
                <w:szCs w:val="21"/>
                <w:lang w:val="en-US" w:eastAsia="zh-CN"/>
              </w:rPr>
            </w:pPr>
          </w:p>
        </w:tc>
        <w:tc>
          <w:tcPr>
            <w:tcW w:w="1111" w:type="pct"/>
            <w:gridSpan w:val="4"/>
            <w:noWrap w:val="0"/>
            <w:vAlign w:val="center"/>
          </w:tcPr>
          <w:p w14:paraId="7048E593">
            <w:pPr>
              <w:rPr>
                <w:rFonts w:hint="eastAsia" w:ascii="宋体" w:hAnsi="宋体" w:cs="宋体"/>
                <w:spacing w:val="20"/>
                <w:sz w:val="21"/>
                <w:szCs w:val="21"/>
                <w:lang w:eastAsia="zh-CN"/>
              </w:rPr>
            </w:pPr>
            <w:r>
              <w:rPr>
                <w:rFonts w:hint="eastAsia" w:ascii="宋体" w:hAnsi="宋体" w:cs="宋体"/>
                <w:spacing w:val="20"/>
                <w:sz w:val="21"/>
                <w:szCs w:val="21"/>
                <w:lang w:val="en-US" w:eastAsia="zh-CN"/>
              </w:rPr>
              <w:t>累计个数（3个方向投影尺寸最大值不大于2 mm不计）/个</w:t>
            </w:r>
          </w:p>
        </w:tc>
        <w:tc>
          <w:tcPr>
            <w:tcW w:w="1244" w:type="pct"/>
            <w:noWrap w:val="0"/>
            <w:vAlign w:val="center"/>
          </w:tcPr>
          <w:p w14:paraId="7EA6B8DF">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1310808D">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w:t>
            </w:r>
          </w:p>
        </w:tc>
        <w:tc>
          <w:tcPr>
            <w:tcW w:w="1244" w:type="pct"/>
            <w:noWrap w:val="0"/>
            <w:vAlign w:val="center"/>
          </w:tcPr>
          <w:p w14:paraId="6CFC0B58">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66994191">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w:t>
            </w:r>
          </w:p>
        </w:tc>
        <w:tc>
          <w:tcPr>
            <w:tcW w:w="625" w:type="pct"/>
            <w:vMerge w:val="continue"/>
            <w:tcBorders/>
            <w:noWrap w:val="0"/>
            <w:vAlign w:val="center"/>
          </w:tcPr>
          <w:p w14:paraId="0FF1FBDE">
            <w:pPr>
              <w:rPr>
                <w:rFonts w:hint="eastAsia" w:ascii="宋体" w:hAnsi="宋体" w:cs="宋体"/>
                <w:spacing w:val="20"/>
                <w:sz w:val="21"/>
                <w:szCs w:val="21"/>
                <w:lang w:eastAsia="zh-CN"/>
              </w:rPr>
            </w:pPr>
          </w:p>
        </w:tc>
      </w:tr>
      <w:tr w14:paraId="275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50" w:hRule="atLeast"/>
          <w:jc w:val="center"/>
        </w:trPr>
        <w:tc>
          <w:tcPr>
            <w:tcW w:w="355" w:type="pct"/>
            <w:vMerge w:val="continue"/>
            <w:tcBorders/>
            <w:noWrap w:val="0"/>
            <w:vAlign w:val="center"/>
          </w:tcPr>
          <w:p w14:paraId="04A4D27A">
            <w:pPr>
              <w:jc w:val="center"/>
              <w:rPr>
                <w:rFonts w:ascii="宋体" w:hAnsi="宋体" w:cs="宋体"/>
                <w:spacing w:val="20"/>
                <w:sz w:val="21"/>
                <w:szCs w:val="21"/>
                <w:lang w:val="zh-CN"/>
              </w:rPr>
            </w:pPr>
          </w:p>
        </w:tc>
        <w:tc>
          <w:tcPr>
            <w:tcW w:w="419" w:type="pct"/>
            <w:vMerge w:val="continue"/>
            <w:tcBorders/>
            <w:noWrap w:val="0"/>
            <w:vAlign w:val="center"/>
          </w:tcPr>
          <w:p w14:paraId="52775731">
            <w:pPr>
              <w:jc w:val="center"/>
              <w:rPr>
                <w:rFonts w:hint="eastAsia" w:ascii="宋体" w:hAnsi="宋体" w:cs="宋体"/>
                <w:spacing w:val="20"/>
                <w:sz w:val="21"/>
                <w:szCs w:val="21"/>
                <w:lang w:val="en-US" w:eastAsia="zh-CN"/>
              </w:rPr>
            </w:pPr>
          </w:p>
        </w:tc>
        <w:tc>
          <w:tcPr>
            <w:tcW w:w="722" w:type="pct"/>
            <w:gridSpan w:val="3"/>
            <w:vMerge w:val="restart"/>
            <w:noWrap w:val="0"/>
            <w:vAlign w:val="center"/>
          </w:tcPr>
          <w:p w14:paraId="34564D52">
            <w:pPr>
              <w:rPr>
                <w:rFonts w:hint="eastAsia" w:ascii="宋体" w:hAnsi="宋体" w:cs="宋体"/>
                <w:spacing w:val="20"/>
                <w:sz w:val="21"/>
                <w:szCs w:val="21"/>
                <w:lang w:val="en-US" w:eastAsia="zh-CN"/>
              </w:rPr>
            </w:pPr>
            <w:bookmarkStart w:id="24" w:name="OLE_LINK136"/>
            <w:bookmarkStart w:id="25" w:name="OLE_LINK135"/>
            <w:r>
              <w:rPr>
                <w:rFonts w:hint="eastAsia" w:ascii="宋体" w:hAnsi="宋体" w:cs="宋体"/>
                <w:spacing w:val="20"/>
                <w:sz w:val="21"/>
                <w:szCs w:val="21"/>
                <w:lang w:val="en-US" w:eastAsia="zh-CN"/>
              </w:rPr>
              <w:t>深度不小于1 mm的最大投</w:t>
            </w:r>
          </w:p>
          <w:p w14:paraId="5E9F6F64">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影尺寸/mm</w:t>
            </w:r>
            <w:bookmarkEnd w:id="24"/>
            <w:bookmarkEnd w:id="25"/>
          </w:p>
        </w:tc>
        <w:tc>
          <w:tcPr>
            <w:tcW w:w="389" w:type="pct"/>
            <w:noWrap w:val="0"/>
            <w:vAlign w:val="center"/>
          </w:tcPr>
          <w:p w14:paraId="649E4002">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陶瓷透水砖</w:t>
            </w:r>
          </w:p>
        </w:tc>
        <w:tc>
          <w:tcPr>
            <w:tcW w:w="1244" w:type="pct"/>
            <w:noWrap w:val="0"/>
            <w:vAlign w:val="center"/>
          </w:tcPr>
          <w:p w14:paraId="3B209F79">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≤8</w:t>
            </w:r>
          </w:p>
          <w:p w14:paraId="4782D09D">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≤10</w:t>
            </w:r>
          </w:p>
        </w:tc>
        <w:tc>
          <w:tcPr>
            <w:tcW w:w="1244" w:type="pct"/>
            <w:noWrap w:val="0"/>
            <w:vAlign w:val="center"/>
          </w:tcPr>
          <w:p w14:paraId="0289698C">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≤8</w:t>
            </w:r>
          </w:p>
          <w:p w14:paraId="04B86654">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≤10</w:t>
            </w:r>
          </w:p>
        </w:tc>
        <w:tc>
          <w:tcPr>
            <w:tcW w:w="625" w:type="pct"/>
            <w:vMerge w:val="continue"/>
            <w:tcBorders/>
            <w:noWrap w:val="0"/>
            <w:vAlign w:val="center"/>
          </w:tcPr>
          <w:p w14:paraId="6F9DFD2D">
            <w:pPr>
              <w:rPr>
                <w:rFonts w:hint="eastAsia" w:ascii="宋体" w:hAnsi="宋体" w:cs="宋体"/>
                <w:spacing w:val="20"/>
                <w:sz w:val="21"/>
                <w:szCs w:val="21"/>
                <w:lang w:eastAsia="zh-CN"/>
              </w:rPr>
            </w:pPr>
          </w:p>
        </w:tc>
      </w:tr>
      <w:tr w14:paraId="1C17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355" w:type="pct"/>
            <w:vMerge w:val="continue"/>
            <w:tcBorders/>
            <w:noWrap w:val="0"/>
            <w:vAlign w:val="center"/>
          </w:tcPr>
          <w:p w14:paraId="5D2D08C3">
            <w:pPr>
              <w:jc w:val="center"/>
              <w:rPr>
                <w:rFonts w:ascii="宋体" w:hAnsi="宋体" w:cs="宋体"/>
                <w:spacing w:val="20"/>
                <w:sz w:val="21"/>
                <w:szCs w:val="21"/>
                <w:lang w:val="zh-CN"/>
              </w:rPr>
            </w:pPr>
          </w:p>
        </w:tc>
        <w:tc>
          <w:tcPr>
            <w:tcW w:w="419" w:type="pct"/>
            <w:vMerge w:val="continue"/>
            <w:tcBorders/>
            <w:noWrap w:val="0"/>
            <w:vAlign w:val="center"/>
          </w:tcPr>
          <w:p w14:paraId="47E1D2F2">
            <w:pPr>
              <w:jc w:val="center"/>
              <w:rPr>
                <w:rFonts w:hint="eastAsia" w:ascii="宋体" w:hAnsi="宋体" w:cs="宋体"/>
                <w:spacing w:val="20"/>
                <w:sz w:val="21"/>
                <w:szCs w:val="21"/>
                <w:lang w:val="en-US" w:eastAsia="zh-CN"/>
              </w:rPr>
            </w:pPr>
          </w:p>
        </w:tc>
        <w:tc>
          <w:tcPr>
            <w:tcW w:w="722" w:type="pct"/>
            <w:gridSpan w:val="3"/>
            <w:vMerge w:val="continue"/>
            <w:tcBorders/>
            <w:noWrap w:val="0"/>
            <w:vAlign w:val="center"/>
          </w:tcPr>
          <w:p w14:paraId="46850BCB">
            <w:pPr>
              <w:rPr>
                <w:rFonts w:hint="eastAsia" w:ascii="宋体" w:hAnsi="宋体" w:cs="宋体"/>
                <w:spacing w:val="20"/>
                <w:sz w:val="21"/>
                <w:szCs w:val="21"/>
                <w:lang w:val="en-US" w:eastAsia="zh-CN"/>
              </w:rPr>
            </w:pPr>
          </w:p>
        </w:tc>
        <w:tc>
          <w:tcPr>
            <w:tcW w:w="389" w:type="pct"/>
            <w:noWrap w:val="0"/>
            <w:vAlign w:val="center"/>
          </w:tcPr>
          <w:p w14:paraId="009E419A">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陶瓷透水板</w:t>
            </w:r>
          </w:p>
        </w:tc>
        <w:tc>
          <w:tcPr>
            <w:tcW w:w="1244" w:type="pct"/>
            <w:noWrap w:val="0"/>
            <w:vAlign w:val="center"/>
          </w:tcPr>
          <w:p w14:paraId="73807B8B">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≤15</w:t>
            </w:r>
          </w:p>
          <w:p w14:paraId="053D5DF9">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≤20</w:t>
            </w:r>
          </w:p>
        </w:tc>
        <w:tc>
          <w:tcPr>
            <w:tcW w:w="1244" w:type="pct"/>
            <w:noWrap w:val="0"/>
            <w:vAlign w:val="center"/>
          </w:tcPr>
          <w:p w14:paraId="6B708BCB">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≤15</w:t>
            </w:r>
          </w:p>
          <w:p w14:paraId="100D56E2">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≤20</w:t>
            </w:r>
          </w:p>
        </w:tc>
        <w:tc>
          <w:tcPr>
            <w:tcW w:w="625" w:type="pct"/>
            <w:vMerge w:val="continue"/>
            <w:tcBorders/>
            <w:noWrap w:val="0"/>
            <w:vAlign w:val="center"/>
          </w:tcPr>
          <w:p w14:paraId="6D8E05D7">
            <w:pPr>
              <w:rPr>
                <w:rFonts w:hint="eastAsia" w:ascii="宋体" w:hAnsi="宋体" w:cs="宋体"/>
                <w:spacing w:val="20"/>
                <w:sz w:val="21"/>
                <w:szCs w:val="21"/>
                <w:lang w:eastAsia="zh-CN"/>
              </w:rPr>
            </w:pPr>
          </w:p>
        </w:tc>
      </w:tr>
      <w:tr w14:paraId="7741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355" w:type="pct"/>
            <w:vMerge w:val="continue"/>
            <w:tcBorders/>
            <w:noWrap w:val="0"/>
            <w:vAlign w:val="center"/>
          </w:tcPr>
          <w:p w14:paraId="3FD96077">
            <w:pPr>
              <w:jc w:val="center"/>
              <w:rPr>
                <w:rFonts w:ascii="宋体" w:hAnsi="宋体" w:cs="宋体"/>
                <w:spacing w:val="20"/>
                <w:sz w:val="21"/>
                <w:szCs w:val="21"/>
                <w:lang w:val="zh-CN"/>
              </w:rPr>
            </w:pPr>
          </w:p>
        </w:tc>
        <w:tc>
          <w:tcPr>
            <w:tcW w:w="419" w:type="pct"/>
            <w:vMerge w:val="continue"/>
            <w:tcBorders/>
            <w:noWrap w:val="0"/>
            <w:vAlign w:val="center"/>
          </w:tcPr>
          <w:p w14:paraId="155F3256">
            <w:pPr>
              <w:jc w:val="center"/>
              <w:rPr>
                <w:rFonts w:hint="eastAsia" w:ascii="宋体" w:hAnsi="宋体" w:cs="宋体"/>
                <w:spacing w:val="20"/>
                <w:sz w:val="21"/>
                <w:szCs w:val="21"/>
                <w:lang w:val="en-US" w:eastAsia="zh-CN"/>
              </w:rPr>
            </w:pPr>
          </w:p>
        </w:tc>
        <w:tc>
          <w:tcPr>
            <w:tcW w:w="722" w:type="pct"/>
            <w:gridSpan w:val="3"/>
            <w:vMerge w:val="restart"/>
            <w:tcBorders/>
            <w:noWrap w:val="0"/>
            <w:vAlign w:val="center"/>
          </w:tcPr>
          <w:p w14:paraId="2CCC662F">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累计个数（投影尺寸长度小于</w:t>
            </w:r>
            <w:bookmarkStart w:id="26" w:name="OLE_LINK35"/>
            <w:bookmarkStart w:id="27" w:name="OLE_LINK34"/>
            <w:bookmarkStart w:id="28" w:name="OLE_LINK33"/>
            <w:r>
              <w:rPr>
                <w:rFonts w:hint="eastAsia" w:ascii="宋体" w:hAnsi="宋体" w:cs="宋体"/>
                <w:spacing w:val="20"/>
                <w:sz w:val="21"/>
                <w:szCs w:val="21"/>
                <w:lang w:val="en-US" w:eastAsia="zh-CN"/>
              </w:rPr>
              <w:t>2mm</w:t>
            </w:r>
            <w:bookmarkEnd w:id="26"/>
            <w:bookmarkEnd w:id="27"/>
            <w:bookmarkEnd w:id="28"/>
            <w:r>
              <w:rPr>
                <w:rFonts w:hint="eastAsia" w:ascii="宋体" w:hAnsi="宋体" w:cs="宋体"/>
                <w:spacing w:val="20"/>
                <w:sz w:val="21"/>
                <w:szCs w:val="21"/>
                <w:lang w:val="en-US" w:eastAsia="zh-CN"/>
              </w:rPr>
              <w:t>不计）/个</w:t>
            </w:r>
          </w:p>
        </w:tc>
        <w:tc>
          <w:tcPr>
            <w:tcW w:w="389" w:type="pct"/>
            <w:noWrap w:val="0"/>
            <w:vAlign w:val="center"/>
          </w:tcPr>
          <w:p w14:paraId="57E6A1EE">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深度不小于1 mm且不大于2.5mm</w:t>
            </w:r>
          </w:p>
        </w:tc>
        <w:tc>
          <w:tcPr>
            <w:tcW w:w="1244" w:type="pct"/>
            <w:noWrap w:val="0"/>
            <w:vAlign w:val="center"/>
          </w:tcPr>
          <w:p w14:paraId="76130B3F">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599E11B2">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w:t>
            </w:r>
          </w:p>
        </w:tc>
        <w:tc>
          <w:tcPr>
            <w:tcW w:w="1244" w:type="pct"/>
            <w:noWrap w:val="0"/>
            <w:vAlign w:val="center"/>
          </w:tcPr>
          <w:p w14:paraId="14391D93">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顶面：</w:t>
            </w:r>
            <w:r>
              <w:rPr>
                <w:rFonts w:hint="eastAsia" w:ascii="宋体" w:hAnsi="宋体" w:eastAsia="宋体" w:cs="Times New Roman"/>
                <w:kern w:val="2"/>
                <w:sz w:val="21"/>
                <w:szCs w:val="21"/>
                <w:lang w:val="en-US" w:eastAsia="zh-CN" w:bidi="ar"/>
              </w:rPr>
              <w:t>≤1</w:t>
            </w:r>
          </w:p>
          <w:p w14:paraId="5F519BF0">
            <w:pPr>
              <w:rPr>
                <w:rFonts w:ascii="宋体" w:hAnsi="宋体" w:cs="宋体"/>
                <w:spacing w:val="20"/>
                <w:sz w:val="21"/>
                <w:szCs w:val="21"/>
                <w:lang w:val="zh-CN" w:eastAsia="zh-CN"/>
              </w:rPr>
            </w:pPr>
            <w:r>
              <w:rPr>
                <w:rFonts w:hint="eastAsia" w:ascii="宋体" w:hAnsi="宋体" w:cs="宋体"/>
                <w:spacing w:val="20"/>
                <w:sz w:val="21"/>
                <w:szCs w:val="21"/>
                <w:lang w:val="en-US" w:eastAsia="zh-CN"/>
              </w:rPr>
              <w:t>其他面：</w:t>
            </w:r>
            <w:r>
              <w:rPr>
                <w:rFonts w:hint="eastAsia" w:ascii="宋体" w:hAnsi="宋体" w:eastAsia="宋体" w:cs="Times New Roman"/>
                <w:kern w:val="2"/>
                <w:sz w:val="21"/>
                <w:szCs w:val="21"/>
                <w:lang w:val="en-US" w:eastAsia="zh-CN" w:bidi="ar"/>
              </w:rPr>
              <w:t>≤2</w:t>
            </w:r>
          </w:p>
        </w:tc>
        <w:tc>
          <w:tcPr>
            <w:tcW w:w="625" w:type="pct"/>
            <w:vMerge w:val="continue"/>
            <w:tcBorders/>
            <w:noWrap w:val="0"/>
            <w:vAlign w:val="center"/>
          </w:tcPr>
          <w:p w14:paraId="20189D38">
            <w:pPr>
              <w:rPr>
                <w:rFonts w:hint="eastAsia" w:ascii="宋体" w:hAnsi="宋体" w:cs="宋体"/>
                <w:spacing w:val="20"/>
                <w:sz w:val="21"/>
                <w:szCs w:val="21"/>
                <w:lang w:eastAsia="zh-CN"/>
              </w:rPr>
            </w:pPr>
          </w:p>
        </w:tc>
      </w:tr>
      <w:tr w14:paraId="59C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355" w:type="pct"/>
            <w:vMerge w:val="continue"/>
            <w:tcBorders/>
            <w:noWrap w:val="0"/>
            <w:vAlign w:val="center"/>
          </w:tcPr>
          <w:p w14:paraId="0668EBF1">
            <w:pPr>
              <w:jc w:val="center"/>
              <w:rPr>
                <w:rFonts w:ascii="宋体" w:hAnsi="宋体" w:cs="宋体"/>
                <w:spacing w:val="20"/>
                <w:sz w:val="21"/>
                <w:szCs w:val="21"/>
                <w:lang w:val="zh-CN"/>
              </w:rPr>
            </w:pPr>
          </w:p>
        </w:tc>
        <w:tc>
          <w:tcPr>
            <w:tcW w:w="419" w:type="pct"/>
            <w:vMerge w:val="continue"/>
            <w:tcBorders/>
            <w:noWrap w:val="0"/>
            <w:vAlign w:val="center"/>
          </w:tcPr>
          <w:p w14:paraId="29B9861F">
            <w:pPr>
              <w:jc w:val="center"/>
              <w:rPr>
                <w:rFonts w:hint="eastAsia" w:ascii="宋体" w:hAnsi="宋体" w:cs="宋体"/>
                <w:spacing w:val="20"/>
                <w:sz w:val="21"/>
                <w:szCs w:val="21"/>
                <w:lang w:val="en-US" w:eastAsia="zh-CN"/>
              </w:rPr>
            </w:pPr>
          </w:p>
        </w:tc>
        <w:tc>
          <w:tcPr>
            <w:tcW w:w="722" w:type="pct"/>
            <w:gridSpan w:val="3"/>
            <w:vMerge w:val="continue"/>
            <w:tcBorders/>
            <w:noWrap w:val="0"/>
            <w:vAlign w:val="center"/>
          </w:tcPr>
          <w:p w14:paraId="08B38921">
            <w:pPr>
              <w:rPr>
                <w:rFonts w:hint="eastAsia" w:ascii="宋体" w:hAnsi="宋体" w:cs="宋体"/>
                <w:spacing w:val="20"/>
                <w:sz w:val="21"/>
                <w:szCs w:val="21"/>
                <w:lang w:val="en-US" w:eastAsia="zh-CN"/>
              </w:rPr>
            </w:pPr>
          </w:p>
        </w:tc>
        <w:tc>
          <w:tcPr>
            <w:tcW w:w="389" w:type="pct"/>
            <w:noWrap w:val="0"/>
            <w:vAlign w:val="center"/>
          </w:tcPr>
          <w:p w14:paraId="6CBB2AF0">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深度大于2.5mm</w:t>
            </w:r>
          </w:p>
        </w:tc>
        <w:tc>
          <w:tcPr>
            <w:tcW w:w="1244" w:type="pct"/>
            <w:noWrap w:val="0"/>
            <w:vAlign w:val="center"/>
          </w:tcPr>
          <w:p w14:paraId="1DD9723F">
            <w:pPr>
              <w:rPr>
                <w:rFonts w:ascii="宋体" w:hAnsi="宋体" w:cs="宋体"/>
                <w:spacing w:val="20"/>
                <w:sz w:val="21"/>
                <w:szCs w:val="21"/>
                <w:lang w:val="zh-CN" w:eastAsia="zh-CN"/>
              </w:rPr>
            </w:pPr>
            <w:r>
              <w:rPr>
                <w:rFonts w:hint="eastAsia" w:ascii="宋体" w:hAnsi="宋体" w:cs="宋体"/>
                <w:spacing w:val="20"/>
                <w:sz w:val="21"/>
                <w:szCs w:val="21"/>
                <w:lang w:val="en-US" w:eastAsia="zh-CN"/>
              </w:rPr>
              <w:t>不准许</w:t>
            </w:r>
          </w:p>
        </w:tc>
        <w:tc>
          <w:tcPr>
            <w:tcW w:w="1244" w:type="pct"/>
            <w:noWrap w:val="0"/>
            <w:vAlign w:val="center"/>
          </w:tcPr>
          <w:p w14:paraId="2781F2D0">
            <w:pPr>
              <w:rPr>
                <w:rFonts w:ascii="宋体" w:hAnsi="宋体" w:cs="宋体"/>
                <w:spacing w:val="20"/>
                <w:sz w:val="21"/>
                <w:szCs w:val="21"/>
                <w:lang w:val="zh-CN" w:eastAsia="zh-CN"/>
              </w:rPr>
            </w:pPr>
            <w:r>
              <w:rPr>
                <w:rFonts w:hint="eastAsia" w:ascii="宋体" w:hAnsi="宋体" w:cs="宋体"/>
                <w:spacing w:val="20"/>
                <w:sz w:val="21"/>
                <w:szCs w:val="21"/>
                <w:lang w:val="en-US" w:eastAsia="zh-CN"/>
              </w:rPr>
              <w:t>不准许</w:t>
            </w:r>
          </w:p>
        </w:tc>
        <w:tc>
          <w:tcPr>
            <w:tcW w:w="625" w:type="pct"/>
            <w:vMerge w:val="continue"/>
            <w:tcBorders/>
            <w:noWrap w:val="0"/>
            <w:vAlign w:val="center"/>
          </w:tcPr>
          <w:p w14:paraId="7391163E">
            <w:pPr>
              <w:rPr>
                <w:rFonts w:hint="eastAsia" w:ascii="宋体" w:hAnsi="宋体" w:cs="宋体"/>
                <w:spacing w:val="20"/>
                <w:sz w:val="21"/>
                <w:szCs w:val="21"/>
                <w:lang w:eastAsia="zh-CN"/>
              </w:rPr>
            </w:pPr>
          </w:p>
        </w:tc>
      </w:tr>
      <w:tr w14:paraId="33D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357B65B1">
            <w:pPr>
              <w:jc w:val="center"/>
              <w:rPr>
                <w:rFonts w:ascii="宋体" w:hAnsi="宋体" w:cs="宋体"/>
                <w:spacing w:val="20"/>
                <w:sz w:val="21"/>
                <w:szCs w:val="21"/>
                <w:lang w:val="zh-CN"/>
              </w:rPr>
            </w:pPr>
          </w:p>
        </w:tc>
        <w:tc>
          <w:tcPr>
            <w:tcW w:w="419" w:type="pct"/>
            <w:vMerge w:val="continue"/>
            <w:tcBorders/>
            <w:noWrap w:val="0"/>
            <w:vAlign w:val="center"/>
          </w:tcPr>
          <w:p w14:paraId="732FA222">
            <w:pPr>
              <w:jc w:val="center"/>
              <w:rPr>
                <w:rFonts w:hint="eastAsia" w:ascii="宋体" w:hAnsi="宋体" w:cs="宋体"/>
                <w:spacing w:val="20"/>
                <w:sz w:val="21"/>
                <w:szCs w:val="21"/>
                <w:lang w:val="en-US" w:eastAsia="zh-CN"/>
              </w:rPr>
            </w:pPr>
          </w:p>
        </w:tc>
        <w:tc>
          <w:tcPr>
            <w:tcW w:w="1111" w:type="pct"/>
            <w:gridSpan w:val="4"/>
            <w:noWrap w:val="0"/>
            <w:vAlign w:val="center"/>
          </w:tcPr>
          <w:p w14:paraId="19E26CB5">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分层</w:t>
            </w:r>
          </w:p>
        </w:tc>
        <w:tc>
          <w:tcPr>
            <w:tcW w:w="1244" w:type="pct"/>
            <w:noWrap w:val="0"/>
            <w:vAlign w:val="center"/>
          </w:tcPr>
          <w:p w14:paraId="4988CB57">
            <w:pPr>
              <w:rPr>
                <w:rFonts w:ascii="宋体" w:hAnsi="宋体" w:cs="宋体"/>
                <w:spacing w:val="20"/>
                <w:sz w:val="21"/>
                <w:szCs w:val="21"/>
                <w:lang w:val="zh-CN" w:eastAsia="zh-CN"/>
              </w:rPr>
            </w:pPr>
            <w:r>
              <w:rPr>
                <w:rFonts w:hint="eastAsia" w:ascii="宋体" w:hAnsi="宋体" w:cs="宋体"/>
                <w:spacing w:val="20"/>
                <w:sz w:val="21"/>
                <w:szCs w:val="21"/>
                <w:lang w:val="zh-CN" w:eastAsia="zh-CN"/>
              </w:rPr>
              <w:t>不准许</w:t>
            </w:r>
          </w:p>
        </w:tc>
        <w:tc>
          <w:tcPr>
            <w:tcW w:w="1244" w:type="pct"/>
            <w:noWrap w:val="0"/>
            <w:vAlign w:val="center"/>
          </w:tcPr>
          <w:p w14:paraId="1AADB234">
            <w:pPr>
              <w:jc w:val="center"/>
              <w:rPr>
                <w:rFonts w:ascii="宋体" w:hAnsi="宋体" w:cs="宋体"/>
                <w:spacing w:val="20"/>
                <w:sz w:val="21"/>
                <w:szCs w:val="21"/>
                <w:lang w:val="zh-CN" w:eastAsia="zh-CN"/>
              </w:rPr>
            </w:pPr>
            <w:r>
              <w:rPr>
                <w:rFonts w:hint="eastAsia" w:ascii="宋体" w:hAnsi="宋体" w:cs="宋体"/>
                <w:spacing w:val="20"/>
                <w:sz w:val="21"/>
                <w:szCs w:val="21"/>
                <w:lang w:val="zh-CN" w:eastAsia="zh-CN"/>
              </w:rPr>
              <w:t>—</w:t>
            </w:r>
          </w:p>
        </w:tc>
        <w:tc>
          <w:tcPr>
            <w:tcW w:w="625" w:type="pct"/>
            <w:noWrap w:val="0"/>
            <w:vAlign w:val="center"/>
          </w:tcPr>
          <w:p w14:paraId="3B3E497E">
            <w:pPr>
              <w:rPr>
                <w:rFonts w:hint="eastAsia" w:ascii="宋体" w:hAnsi="宋体" w:cs="宋体"/>
                <w:spacing w:val="20"/>
                <w:sz w:val="21"/>
                <w:szCs w:val="21"/>
                <w:lang w:eastAsia="zh-CN"/>
              </w:rPr>
            </w:pPr>
            <w:r>
              <w:rPr>
                <w:rFonts w:hint="eastAsia" w:ascii="宋体" w:hAnsi="宋体" w:cs="宋体"/>
                <w:kern w:val="2"/>
                <w:sz w:val="21"/>
                <w:szCs w:val="21"/>
                <w:lang w:val="en-US" w:eastAsia="zh-CN"/>
              </w:rPr>
              <w:t>新增指标。提高产品品质，提升用户体验</w:t>
            </w:r>
          </w:p>
        </w:tc>
      </w:tr>
      <w:tr w14:paraId="7FA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atLeast"/>
          <w:jc w:val="center"/>
        </w:trPr>
        <w:tc>
          <w:tcPr>
            <w:tcW w:w="355" w:type="pct"/>
            <w:vMerge w:val="continue"/>
            <w:tcBorders/>
            <w:noWrap w:val="0"/>
            <w:vAlign w:val="center"/>
          </w:tcPr>
          <w:p w14:paraId="6D15D512">
            <w:pPr>
              <w:jc w:val="center"/>
              <w:rPr>
                <w:rFonts w:ascii="宋体" w:hAnsi="宋体" w:cs="宋体"/>
                <w:spacing w:val="20"/>
                <w:sz w:val="21"/>
                <w:szCs w:val="21"/>
                <w:lang w:val="zh-CN"/>
              </w:rPr>
            </w:pPr>
          </w:p>
        </w:tc>
        <w:tc>
          <w:tcPr>
            <w:tcW w:w="419" w:type="pct"/>
            <w:vMerge w:val="continue"/>
            <w:tcBorders/>
            <w:noWrap w:val="0"/>
            <w:vAlign w:val="center"/>
          </w:tcPr>
          <w:p w14:paraId="06991F2F">
            <w:pPr>
              <w:jc w:val="center"/>
              <w:rPr>
                <w:rFonts w:hint="eastAsia" w:ascii="宋体" w:hAnsi="宋体" w:cs="宋体"/>
                <w:spacing w:val="20"/>
                <w:sz w:val="21"/>
                <w:szCs w:val="21"/>
                <w:lang w:val="en-US" w:eastAsia="zh-CN"/>
              </w:rPr>
            </w:pPr>
          </w:p>
        </w:tc>
        <w:tc>
          <w:tcPr>
            <w:tcW w:w="1111" w:type="pct"/>
            <w:gridSpan w:val="4"/>
            <w:noWrap w:val="0"/>
            <w:vAlign w:val="center"/>
          </w:tcPr>
          <w:p w14:paraId="50E3E90B">
            <w:pPr>
              <w:rPr>
                <w:rFonts w:hint="eastAsia" w:ascii="宋体" w:hAnsi="宋体" w:cs="宋体"/>
                <w:spacing w:val="20"/>
                <w:sz w:val="21"/>
                <w:szCs w:val="21"/>
                <w:lang w:val="en-US" w:eastAsia="zh-CN"/>
              </w:rPr>
            </w:pPr>
            <w:bookmarkStart w:id="29" w:name="OLE_LINK36"/>
            <w:bookmarkStart w:id="30" w:name="OLE_LINK37"/>
            <w:r>
              <w:rPr>
                <w:rFonts w:hint="eastAsia" w:ascii="宋体" w:hAnsi="宋体" w:cs="宋体"/>
                <w:spacing w:val="20"/>
                <w:sz w:val="21"/>
                <w:szCs w:val="21"/>
                <w:lang w:val="en-US" w:eastAsia="zh-CN"/>
              </w:rPr>
              <w:t>擦痕、起泡</w:t>
            </w:r>
            <w:bookmarkEnd w:id="29"/>
            <w:bookmarkEnd w:id="30"/>
          </w:p>
        </w:tc>
        <w:tc>
          <w:tcPr>
            <w:tcW w:w="1244" w:type="pct"/>
            <w:noWrap w:val="0"/>
            <w:vAlign w:val="center"/>
          </w:tcPr>
          <w:p w14:paraId="66140DE4">
            <w:pPr>
              <w:rPr>
                <w:rFonts w:ascii="宋体" w:hAnsi="宋体" w:cs="宋体"/>
                <w:spacing w:val="20"/>
                <w:sz w:val="21"/>
                <w:szCs w:val="21"/>
                <w:lang w:val="zh-CN" w:eastAsia="zh-CN"/>
              </w:rPr>
            </w:pPr>
            <w:r>
              <w:rPr>
                <w:rFonts w:hint="eastAsia" w:ascii="宋体" w:hAnsi="宋体" w:cs="宋体"/>
                <w:spacing w:val="20"/>
                <w:sz w:val="21"/>
                <w:szCs w:val="21"/>
                <w:lang w:val="en-US" w:eastAsia="zh-CN"/>
              </w:rPr>
              <w:t>顶面：距离1 m处观察不明显</w:t>
            </w:r>
          </w:p>
        </w:tc>
        <w:tc>
          <w:tcPr>
            <w:tcW w:w="1244" w:type="pct"/>
            <w:noWrap w:val="0"/>
            <w:vAlign w:val="center"/>
          </w:tcPr>
          <w:p w14:paraId="4E0E29A0">
            <w:pPr>
              <w:jc w:val="center"/>
              <w:rPr>
                <w:rFonts w:ascii="宋体" w:hAnsi="宋体" w:cs="宋体"/>
                <w:spacing w:val="20"/>
                <w:sz w:val="21"/>
                <w:szCs w:val="21"/>
                <w:lang w:val="zh-CN" w:eastAsia="zh-CN"/>
              </w:rPr>
            </w:pPr>
            <w:r>
              <w:rPr>
                <w:rFonts w:hint="eastAsia" w:ascii="宋体" w:hAnsi="宋体" w:cs="宋体"/>
                <w:spacing w:val="20"/>
                <w:sz w:val="21"/>
                <w:szCs w:val="21"/>
                <w:lang w:val="zh-CN" w:eastAsia="zh-CN"/>
              </w:rPr>
              <w:t>—</w:t>
            </w:r>
          </w:p>
        </w:tc>
        <w:tc>
          <w:tcPr>
            <w:tcW w:w="625" w:type="pct"/>
            <w:noWrap w:val="0"/>
            <w:vAlign w:val="center"/>
          </w:tcPr>
          <w:p w14:paraId="2E4BA8CC">
            <w:pPr>
              <w:rPr>
                <w:rFonts w:hint="eastAsia" w:ascii="宋体" w:hAnsi="宋体" w:cs="宋体"/>
                <w:spacing w:val="20"/>
                <w:sz w:val="21"/>
                <w:szCs w:val="21"/>
                <w:lang w:eastAsia="zh-CN"/>
              </w:rPr>
            </w:pPr>
            <w:r>
              <w:rPr>
                <w:rFonts w:hint="eastAsia" w:ascii="宋体" w:hAnsi="宋体" w:cs="宋体"/>
                <w:kern w:val="2"/>
                <w:sz w:val="21"/>
                <w:szCs w:val="21"/>
                <w:lang w:val="en-US" w:eastAsia="zh-CN"/>
              </w:rPr>
              <w:t>新增指标。增加产品美观度，提升用户体验</w:t>
            </w:r>
          </w:p>
        </w:tc>
      </w:tr>
      <w:tr w14:paraId="449C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355" w:type="pct"/>
            <w:vMerge w:val="continue"/>
            <w:tcBorders/>
            <w:noWrap w:val="0"/>
            <w:vAlign w:val="center"/>
          </w:tcPr>
          <w:p w14:paraId="3400B8D7">
            <w:pPr>
              <w:jc w:val="center"/>
              <w:rPr>
                <w:rFonts w:ascii="宋体" w:hAnsi="宋体" w:cs="宋体"/>
                <w:spacing w:val="20"/>
                <w:sz w:val="21"/>
                <w:szCs w:val="21"/>
                <w:lang w:val="zh-CN"/>
              </w:rPr>
            </w:pPr>
          </w:p>
        </w:tc>
        <w:tc>
          <w:tcPr>
            <w:tcW w:w="1530" w:type="pct"/>
            <w:gridSpan w:val="5"/>
            <w:noWrap w:val="0"/>
            <w:vAlign w:val="center"/>
          </w:tcPr>
          <w:p w14:paraId="2ABD01E7">
            <w:pPr>
              <w:jc w:val="left"/>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饰面层</w:t>
            </w:r>
          </w:p>
        </w:tc>
        <w:tc>
          <w:tcPr>
            <w:tcW w:w="1244" w:type="pct"/>
            <w:noWrap w:val="0"/>
            <w:vAlign w:val="center"/>
          </w:tcPr>
          <w:p w14:paraId="753F9306">
            <w:pPr>
              <w:jc w:val="left"/>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铺装后顶面为单色的试件顶面应无明显的色差；</w:t>
            </w:r>
          </w:p>
          <w:p w14:paraId="48461607">
            <w:pPr>
              <w:jc w:val="left"/>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铺装后顶面为双色或多色，或者表面经深加工处理的试件应满足供需双方预先预定的要求。色质饱和度、混色程度、花纹和条纹等应基本一致。</w:t>
            </w:r>
          </w:p>
        </w:tc>
        <w:tc>
          <w:tcPr>
            <w:tcW w:w="1244" w:type="pct"/>
            <w:noWrap w:val="0"/>
            <w:vAlign w:val="top"/>
          </w:tcPr>
          <w:p w14:paraId="03B28AA8">
            <w:pPr>
              <w:widowControl/>
              <w:tabs>
                <w:tab w:val="center" w:pos="4201"/>
                <w:tab w:val="right" w:leader="dot" w:pos="9298"/>
              </w:tabs>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铺装后顶面为单色的试件顶面应无明显的色差；</w:t>
            </w:r>
          </w:p>
          <w:p w14:paraId="14445737">
            <w:pPr>
              <w:widowControl/>
              <w:tabs>
                <w:tab w:val="center" w:pos="4201"/>
                <w:tab w:val="right" w:leader="dot" w:pos="9298"/>
              </w:tabs>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铺装后顶面为双色或多色，或者表面经深加工处理的试件应满足供需双方预先约定的要求。色质饱和度、混色程度、花纹和条纹等应基本一致；</w:t>
            </w:r>
          </w:p>
          <w:p w14:paraId="395D8510">
            <w:pPr>
              <w:widowControl/>
              <w:tabs>
                <w:tab w:val="center" w:pos="4201"/>
                <w:tab w:val="right" w:leader="dot" w:pos="9298"/>
              </w:tabs>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采用分层布料其他工艺生产时，试件饰面层的最小厚度应不小于8mm；</w:t>
            </w:r>
          </w:p>
          <w:p w14:paraId="0ED7CF4B">
            <w:pPr>
              <w:widowControl/>
              <w:tabs>
                <w:tab w:val="center" w:pos="4201"/>
                <w:tab w:val="right" w:leader="dot" w:pos="9298"/>
              </w:tabs>
              <w:rPr>
                <w:rFonts w:hint="eastAsia" w:ascii="宋体" w:hAnsi="宋体" w:cs="宋体"/>
                <w:spacing w:val="20"/>
                <w:sz w:val="21"/>
                <w:szCs w:val="21"/>
                <w:lang w:val="zh-CN" w:eastAsia="zh-CN"/>
              </w:rPr>
            </w:pPr>
            <w:r>
              <w:rPr>
                <w:rFonts w:hint="eastAsia" w:ascii="宋体" w:hAnsi="宋体" w:cs="宋体"/>
                <w:spacing w:val="20"/>
                <w:sz w:val="21"/>
                <w:szCs w:val="21"/>
                <w:lang w:val="zh-CN" w:eastAsia="zh-CN"/>
              </w:rPr>
              <w:t>试件的饰面层进行过物理或化学原理深加工，则加工后饰面层最小厚度应不小于5 mm。</w:t>
            </w:r>
          </w:p>
        </w:tc>
        <w:tc>
          <w:tcPr>
            <w:tcW w:w="625" w:type="pct"/>
            <w:noWrap w:val="0"/>
            <w:vAlign w:val="center"/>
          </w:tcPr>
          <w:p w14:paraId="35139643">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与国标一致，并删除不适用于本标准的条款</w:t>
            </w:r>
          </w:p>
        </w:tc>
      </w:tr>
      <w:tr w14:paraId="158C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87" w:hRule="atLeast"/>
          <w:jc w:val="center"/>
        </w:trPr>
        <w:tc>
          <w:tcPr>
            <w:tcW w:w="355" w:type="pct"/>
            <w:vMerge w:val="restart"/>
            <w:tcBorders/>
            <w:noWrap w:val="0"/>
            <w:vAlign w:val="center"/>
          </w:tcPr>
          <w:p w14:paraId="7D4B8324">
            <w:pPr>
              <w:jc w:val="center"/>
              <w:rPr>
                <w:rFonts w:ascii="宋体" w:hAnsi="宋体" w:cs="宋体"/>
                <w:spacing w:val="20"/>
                <w:sz w:val="21"/>
                <w:szCs w:val="21"/>
                <w:lang w:val="zh-CN"/>
              </w:rPr>
            </w:pPr>
            <w:r>
              <w:rPr>
                <w:rFonts w:hint="eastAsia" w:ascii="宋体" w:hAnsi="宋体" w:cs="宋体"/>
                <w:spacing w:val="20"/>
                <w:sz w:val="21"/>
                <w:szCs w:val="21"/>
                <w:lang w:eastAsia="zh-CN"/>
              </w:rPr>
              <w:t>关键性指标</w:t>
            </w:r>
          </w:p>
        </w:tc>
        <w:tc>
          <w:tcPr>
            <w:tcW w:w="419" w:type="pct"/>
            <w:vMerge w:val="restart"/>
            <w:noWrap w:val="0"/>
            <w:vAlign w:val="center"/>
          </w:tcPr>
          <w:p w14:paraId="51ACF256">
            <w:pPr>
              <w:jc w:val="cente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强度</w:t>
            </w:r>
          </w:p>
          <w:p w14:paraId="038CAB68">
            <w:pPr>
              <w:jc w:val="center"/>
              <w:rPr>
                <w:rFonts w:hint="eastAsia" w:ascii="宋体" w:hAnsi="宋体" w:cs="宋体"/>
                <w:spacing w:val="20"/>
                <w:sz w:val="21"/>
                <w:szCs w:val="21"/>
                <w:lang w:val="zh-CN" w:eastAsia="zh-CN"/>
              </w:rPr>
            </w:pPr>
            <w:r>
              <w:rPr>
                <w:rFonts w:hint="eastAsia" w:ascii="宋体" w:hAnsi="宋体" w:cs="宋体"/>
                <w:spacing w:val="20"/>
                <w:sz w:val="21"/>
                <w:szCs w:val="21"/>
                <w:lang w:val="en-US" w:eastAsia="zh-CN"/>
              </w:rPr>
              <w:t xml:space="preserve"> </w:t>
            </w:r>
          </w:p>
        </w:tc>
        <w:tc>
          <w:tcPr>
            <w:tcW w:w="1111" w:type="pct"/>
            <w:gridSpan w:val="4"/>
            <w:noWrap w:val="0"/>
            <w:vAlign w:val="center"/>
          </w:tcPr>
          <w:p w14:paraId="232F2E42">
            <w:pPr>
              <w:jc w:val="left"/>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陶瓷透水砖劈裂抗拉强度</w:t>
            </w:r>
          </w:p>
        </w:tc>
        <w:tc>
          <w:tcPr>
            <w:tcW w:w="1244" w:type="pct"/>
            <w:noWrap w:val="0"/>
            <w:vAlign w:val="center"/>
          </w:tcPr>
          <w:p w14:paraId="568C4DCD">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4.5MPa</w:t>
            </w:r>
          </w:p>
          <w:p w14:paraId="3C2B309B">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3.4MPa</w:t>
            </w:r>
          </w:p>
          <w:p w14:paraId="69A384EA">
            <w:pPr>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w w:val="95"/>
                <w:kern w:val="2"/>
                <w:sz w:val="21"/>
                <w:szCs w:val="21"/>
                <w:lang w:val="en-US" w:eastAsia="zh-CN" w:bidi="ar"/>
              </w:rPr>
              <w:t>单块线性破坏荷载</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kern w:val="2"/>
                <w:sz w:val="21"/>
                <w:szCs w:val="21"/>
                <w:lang w:val="en-US" w:eastAsia="zh-CN" w:bidi="ar"/>
              </w:rPr>
              <w:t>200N/nm</w:t>
            </w:r>
          </w:p>
        </w:tc>
        <w:tc>
          <w:tcPr>
            <w:tcW w:w="1244" w:type="pct"/>
            <w:noWrap w:val="0"/>
            <w:vAlign w:val="center"/>
          </w:tcPr>
          <w:p w14:paraId="08C8B2CF">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4.5MPa</w:t>
            </w:r>
            <w:r>
              <w:rPr>
                <w:rFonts w:hint="eastAsia" w:asciiTheme="minorEastAsia" w:hAnsiTheme="minorEastAsia" w:cstheme="minorEastAsia"/>
                <w:spacing w:val="20"/>
                <w:sz w:val="21"/>
                <w:szCs w:val="21"/>
                <w:lang w:val="zh-CN" w:eastAsia="zh-CN"/>
              </w:rPr>
              <w:t>；</w:t>
            </w:r>
          </w:p>
          <w:p w14:paraId="5E26FFFD">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3.4MPa</w:t>
            </w:r>
            <w:r>
              <w:rPr>
                <w:rFonts w:hint="eastAsia" w:asciiTheme="minorEastAsia" w:hAnsiTheme="minorEastAsia" w:cstheme="minorEastAsia"/>
                <w:spacing w:val="20"/>
                <w:sz w:val="21"/>
                <w:szCs w:val="21"/>
                <w:lang w:val="zh-CN" w:eastAsia="zh-CN"/>
              </w:rPr>
              <w:t>；</w:t>
            </w:r>
          </w:p>
          <w:p w14:paraId="62D480D7">
            <w:pPr>
              <w:widowControl/>
              <w:tabs>
                <w:tab w:val="center" w:pos="4201"/>
                <w:tab w:val="right" w:leader="dot" w:pos="9298"/>
              </w:tabs>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w w:val="95"/>
                <w:kern w:val="2"/>
                <w:sz w:val="21"/>
                <w:szCs w:val="21"/>
                <w:lang w:val="en-US" w:eastAsia="zh-CN" w:bidi="ar"/>
              </w:rPr>
              <w:t>单块线性破坏荷载</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kern w:val="2"/>
                <w:sz w:val="21"/>
                <w:szCs w:val="21"/>
                <w:lang w:val="en-US" w:eastAsia="zh-CN" w:bidi="ar"/>
              </w:rPr>
              <w:t>200N/nm</w:t>
            </w:r>
          </w:p>
        </w:tc>
        <w:tc>
          <w:tcPr>
            <w:tcW w:w="625" w:type="pct"/>
            <w:noWrap w:val="0"/>
            <w:vAlign w:val="top"/>
          </w:tcPr>
          <w:p w14:paraId="3312C807">
            <w:pPr>
              <w:rPr>
                <w:rFonts w:hint="default" w:eastAsiaTheme="minorEastAsia"/>
                <w:lang w:val="en-US" w:eastAsia="zh-CN"/>
              </w:rPr>
            </w:pPr>
            <w:r>
              <w:rPr>
                <w:rFonts w:hint="eastAsia"/>
                <w:lang w:val="en-US" w:eastAsia="zh-CN"/>
              </w:rPr>
              <w:t>与国家标准</w:t>
            </w:r>
            <w:r>
              <w:rPr>
                <w:rFonts w:hint="eastAsia" w:ascii="宋体" w:hAnsi="宋体" w:cs="宋体"/>
                <w:spacing w:val="20"/>
                <w:sz w:val="21"/>
                <w:szCs w:val="21"/>
                <w:lang w:val="en-US" w:eastAsia="zh-CN"/>
              </w:rPr>
              <w:t>劈裂抗拉强度最高等级</w:t>
            </w:r>
            <w:r>
              <w:rPr>
                <w:rFonts w:hint="eastAsia" w:ascii="宋体" w:hAnsi="宋体" w:cs="宋体"/>
                <w:i/>
                <w:iCs/>
                <w:spacing w:val="20"/>
                <w:sz w:val="21"/>
                <w:szCs w:val="21"/>
                <w:lang w:val="en-US" w:eastAsia="zh-CN"/>
              </w:rPr>
              <w:t>f</w:t>
            </w:r>
            <w:r>
              <w:rPr>
                <w:rFonts w:hint="eastAsia" w:ascii="宋体" w:hAnsi="宋体" w:cs="宋体"/>
                <w:spacing w:val="20"/>
                <w:sz w:val="21"/>
                <w:szCs w:val="21"/>
                <w:vertAlign w:val="subscript"/>
                <w:lang w:val="en-US" w:eastAsia="zh-CN"/>
              </w:rPr>
              <w:t>ts</w:t>
            </w:r>
            <w:r>
              <w:rPr>
                <w:rFonts w:hint="eastAsia" w:ascii="宋体" w:hAnsi="宋体" w:cs="宋体"/>
                <w:spacing w:val="20"/>
                <w:sz w:val="21"/>
                <w:szCs w:val="21"/>
                <w:lang w:val="en-US" w:eastAsia="zh-CN"/>
              </w:rPr>
              <w:t>4.5的要求一致</w:t>
            </w:r>
          </w:p>
        </w:tc>
      </w:tr>
      <w:tr w14:paraId="42F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55" w:type="pct"/>
            <w:vMerge w:val="continue"/>
            <w:tcBorders/>
            <w:noWrap w:val="0"/>
            <w:vAlign w:val="center"/>
          </w:tcPr>
          <w:p w14:paraId="2D3973B3">
            <w:pPr>
              <w:jc w:val="center"/>
              <w:rPr>
                <w:rFonts w:ascii="宋体" w:hAnsi="宋体" w:cs="宋体"/>
                <w:spacing w:val="20"/>
                <w:sz w:val="21"/>
                <w:szCs w:val="21"/>
                <w:lang w:val="zh-CN" w:eastAsia="zh-CN"/>
              </w:rPr>
            </w:pPr>
          </w:p>
        </w:tc>
        <w:tc>
          <w:tcPr>
            <w:tcW w:w="419" w:type="pct"/>
            <w:vMerge w:val="continue"/>
            <w:tcBorders/>
            <w:noWrap w:val="0"/>
            <w:vAlign w:val="center"/>
          </w:tcPr>
          <w:p w14:paraId="46EC3929">
            <w:pPr>
              <w:jc w:val="center"/>
              <w:rPr>
                <w:rFonts w:hint="eastAsia" w:ascii="宋体" w:hAnsi="宋体" w:cs="宋体"/>
                <w:spacing w:val="20"/>
                <w:sz w:val="21"/>
                <w:szCs w:val="21"/>
                <w:lang w:val="zh-CN" w:eastAsia="zh-CN"/>
              </w:rPr>
            </w:pPr>
          </w:p>
        </w:tc>
        <w:tc>
          <w:tcPr>
            <w:tcW w:w="681" w:type="pct"/>
            <w:gridSpan w:val="2"/>
            <w:vMerge w:val="restart"/>
            <w:noWrap w:val="0"/>
            <w:vAlign w:val="center"/>
          </w:tcPr>
          <w:p w14:paraId="116D107A">
            <w:pPr>
              <w:jc w:val="left"/>
              <w:rPr>
                <w:rFonts w:hint="default" w:ascii="宋体" w:hAnsi="宋体" w:cs="宋体"/>
                <w:spacing w:val="20"/>
                <w:sz w:val="21"/>
                <w:szCs w:val="21"/>
                <w:lang w:val="en-US" w:eastAsia="zh-CN"/>
              </w:rPr>
            </w:pPr>
            <w:r>
              <w:rPr>
                <w:rFonts w:hint="eastAsia" w:ascii="宋体" w:hAnsi="宋体" w:cs="宋体"/>
                <w:spacing w:val="20"/>
                <w:sz w:val="21"/>
                <w:szCs w:val="21"/>
                <w:lang w:val="zh-CN" w:eastAsia="zh-CN"/>
              </w:rPr>
              <w:t>陶瓷透水板抗折强度</w:t>
            </w:r>
          </w:p>
        </w:tc>
        <w:tc>
          <w:tcPr>
            <w:tcW w:w="429" w:type="pct"/>
            <w:gridSpan w:val="2"/>
            <w:noWrap w:val="0"/>
            <w:vAlign w:val="center"/>
          </w:tcPr>
          <w:p w14:paraId="31AA0538">
            <w:pPr>
              <w:jc w:val="left"/>
              <w:rPr>
                <w:rFonts w:hint="eastAsia" w:ascii="宋体" w:hAnsi="宋体" w:cs="宋体"/>
                <w:spacing w:val="20"/>
                <w:sz w:val="21"/>
                <w:szCs w:val="21"/>
                <w:lang w:val="zh-CN" w:eastAsia="zh-CN"/>
              </w:rPr>
            </w:pPr>
            <w:r>
              <w:rPr>
                <w:rFonts w:hint="eastAsia" w:ascii="宋体" w:hAnsi="宋体" w:cs="宋体"/>
                <w:i w:val="0"/>
                <w:iCs w:val="0"/>
                <w:spacing w:val="20"/>
                <w:sz w:val="21"/>
                <w:szCs w:val="21"/>
                <w:lang w:val="en-US" w:eastAsia="zh-CN"/>
              </w:rPr>
              <w:t>等级</w:t>
            </w:r>
            <w:r>
              <w:rPr>
                <w:rFonts w:hint="eastAsia" w:ascii="宋体" w:hAnsi="宋体" w:cs="宋体"/>
                <w:i/>
                <w:iCs/>
                <w:spacing w:val="20"/>
                <w:sz w:val="21"/>
                <w:szCs w:val="21"/>
                <w:lang w:val="zh-CN" w:eastAsia="zh-CN"/>
              </w:rPr>
              <w:t>R</w:t>
            </w:r>
            <w:r>
              <w:rPr>
                <w:rFonts w:hint="eastAsia" w:ascii="宋体" w:hAnsi="宋体" w:cs="宋体"/>
                <w:spacing w:val="20"/>
                <w:sz w:val="21"/>
                <w:szCs w:val="21"/>
                <w:vertAlign w:val="subscript"/>
                <w:lang w:val="zh-CN" w:eastAsia="zh-CN"/>
              </w:rPr>
              <w:t>f</w:t>
            </w:r>
            <w:r>
              <w:rPr>
                <w:rFonts w:hint="eastAsia" w:ascii="宋体" w:hAnsi="宋体" w:cs="宋体"/>
                <w:spacing w:val="20"/>
                <w:sz w:val="21"/>
                <w:szCs w:val="21"/>
                <w:lang w:val="zh-CN" w:eastAsia="zh-CN"/>
              </w:rPr>
              <w:t>4.5</w:t>
            </w:r>
          </w:p>
        </w:tc>
        <w:tc>
          <w:tcPr>
            <w:tcW w:w="1244" w:type="pct"/>
            <w:noWrap w:val="0"/>
            <w:vAlign w:val="center"/>
          </w:tcPr>
          <w:p w14:paraId="2F2F0393">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4.5MPa</w:t>
            </w:r>
          </w:p>
          <w:p w14:paraId="33D7940A">
            <w:pPr>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≥3.6</w:t>
            </w:r>
            <w:r>
              <w:rPr>
                <w:rFonts w:hint="eastAsia" w:asciiTheme="minorEastAsia" w:hAnsiTheme="minorEastAsia" w:eastAsiaTheme="minorEastAsia" w:cstheme="minorEastAsia"/>
                <w:spacing w:val="20"/>
                <w:sz w:val="21"/>
                <w:szCs w:val="21"/>
                <w:lang w:val="zh-CN" w:eastAsia="zh-CN"/>
              </w:rPr>
              <w:t>MPa</w:t>
            </w:r>
          </w:p>
        </w:tc>
        <w:tc>
          <w:tcPr>
            <w:tcW w:w="1244" w:type="pct"/>
            <w:noWrap w:val="0"/>
            <w:vAlign w:val="center"/>
          </w:tcPr>
          <w:p w14:paraId="2020B7ED">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w:t>
            </w:r>
            <w:r>
              <w:rPr>
                <w:rFonts w:hint="eastAsia" w:asciiTheme="minorEastAsia" w:hAnsiTheme="minorEastAsia" w:eastAsiaTheme="minorEastAsia" w:cstheme="minorEastAsia"/>
                <w:spacing w:val="20"/>
                <w:sz w:val="21"/>
                <w:szCs w:val="21"/>
                <w:lang w:val="zh-CN" w:eastAsia="zh-CN"/>
              </w:rPr>
              <w:t>4.5MPa</w:t>
            </w:r>
          </w:p>
          <w:p w14:paraId="5E1A5633">
            <w:pPr>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≥3.6</w:t>
            </w:r>
            <w:r>
              <w:rPr>
                <w:rFonts w:hint="eastAsia" w:asciiTheme="minorEastAsia" w:hAnsiTheme="minorEastAsia" w:eastAsiaTheme="minorEastAsia" w:cstheme="minorEastAsia"/>
                <w:spacing w:val="20"/>
                <w:sz w:val="21"/>
                <w:szCs w:val="21"/>
                <w:lang w:val="zh-CN" w:eastAsia="zh-CN"/>
              </w:rPr>
              <w:t>MPa</w:t>
            </w:r>
          </w:p>
        </w:tc>
        <w:tc>
          <w:tcPr>
            <w:tcW w:w="625" w:type="pct"/>
            <w:vMerge w:val="restart"/>
            <w:noWrap w:val="0"/>
            <w:vAlign w:val="center"/>
          </w:tcPr>
          <w:p w14:paraId="00ACDA7E">
            <w:pPr>
              <w:jc w:val="both"/>
            </w:pPr>
            <w:r>
              <w:rPr>
                <w:rFonts w:hint="eastAsia" w:ascii="宋体" w:hAnsi="宋体" w:cs="宋体"/>
                <w:spacing w:val="20"/>
                <w:sz w:val="21"/>
                <w:szCs w:val="21"/>
                <w:lang w:eastAsia="zh-CN"/>
              </w:rPr>
              <w:t>与国家标准一致</w:t>
            </w:r>
          </w:p>
        </w:tc>
      </w:tr>
      <w:tr w14:paraId="33D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55" w:type="pct"/>
            <w:vMerge w:val="continue"/>
            <w:tcBorders/>
            <w:noWrap w:val="0"/>
            <w:vAlign w:val="center"/>
          </w:tcPr>
          <w:p w14:paraId="6B0D961D">
            <w:pPr>
              <w:jc w:val="center"/>
              <w:rPr>
                <w:rFonts w:ascii="宋体" w:hAnsi="宋体" w:cs="宋体"/>
                <w:spacing w:val="20"/>
                <w:sz w:val="21"/>
                <w:szCs w:val="21"/>
                <w:lang w:val="zh-CN" w:eastAsia="zh-CN"/>
              </w:rPr>
            </w:pPr>
          </w:p>
        </w:tc>
        <w:tc>
          <w:tcPr>
            <w:tcW w:w="419" w:type="pct"/>
            <w:vMerge w:val="continue"/>
            <w:tcBorders/>
            <w:noWrap w:val="0"/>
            <w:vAlign w:val="center"/>
          </w:tcPr>
          <w:p w14:paraId="11D3D197">
            <w:pPr>
              <w:jc w:val="center"/>
              <w:rPr>
                <w:rFonts w:hint="eastAsia" w:ascii="宋体" w:hAnsi="宋体" w:cs="宋体"/>
                <w:spacing w:val="20"/>
                <w:sz w:val="21"/>
                <w:szCs w:val="21"/>
                <w:lang w:val="zh-CN" w:eastAsia="zh-CN"/>
              </w:rPr>
            </w:pPr>
          </w:p>
        </w:tc>
        <w:tc>
          <w:tcPr>
            <w:tcW w:w="681" w:type="pct"/>
            <w:gridSpan w:val="2"/>
            <w:vMerge w:val="continue"/>
            <w:tcBorders/>
            <w:noWrap w:val="0"/>
            <w:vAlign w:val="center"/>
          </w:tcPr>
          <w:p w14:paraId="2C26A4EC">
            <w:pPr>
              <w:jc w:val="left"/>
              <w:rPr>
                <w:rFonts w:hint="eastAsia" w:ascii="宋体" w:hAnsi="宋体" w:cs="宋体"/>
                <w:spacing w:val="20"/>
                <w:sz w:val="21"/>
                <w:szCs w:val="21"/>
                <w:lang w:val="zh-CN" w:eastAsia="zh-CN"/>
              </w:rPr>
            </w:pPr>
          </w:p>
        </w:tc>
        <w:tc>
          <w:tcPr>
            <w:tcW w:w="429" w:type="pct"/>
            <w:gridSpan w:val="2"/>
            <w:noWrap w:val="0"/>
            <w:vAlign w:val="center"/>
          </w:tcPr>
          <w:p w14:paraId="6F7BB203">
            <w:pPr>
              <w:jc w:val="left"/>
              <w:rPr>
                <w:rFonts w:hint="eastAsia" w:ascii="宋体" w:hAnsi="宋体" w:cs="宋体"/>
                <w:spacing w:val="20"/>
                <w:sz w:val="21"/>
                <w:szCs w:val="21"/>
                <w:lang w:val="zh-CN" w:eastAsia="zh-CN"/>
              </w:rPr>
            </w:pPr>
            <w:r>
              <w:rPr>
                <w:rFonts w:hint="eastAsia" w:ascii="宋体" w:hAnsi="宋体" w:cs="宋体"/>
                <w:i w:val="0"/>
                <w:iCs w:val="0"/>
                <w:spacing w:val="20"/>
                <w:sz w:val="21"/>
                <w:szCs w:val="21"/>
                <w:lang w:val="en-US" w:eastAsia="zh-CN"/>
              </w:rPr>
              <w:t>等级</w:t>
            </w:r>
            <w:r>
              <w:rPr>
                <w:rFonts w:hint="eastAsia" w:ascii="宋体" w:hAnsi="宋体" w:cs="宋体"/>
                <w:i/>
                <w:iCs/>
                <w:spacing w:val="20"/>
                <w:sz w:val="21"/>
                <w:szCs w:val="21"/>
                <w:lang w:val="zh-CN" w:eastAsia="zh-CN"/>
              </w:rPr>
              <w:t>R</w:t>
            </w:r>
            <w:r>
              <w:rPr>
                <w:rFonts w:hint="eastAsia" w:ascii="宋体" w:hAnsi="宋体" w:cs="宋体"/>
                <w:spacing w:val="20"/>
                <w:sz w:val="21"/>
                <w:szCs w:val="21"/>
                <w:vertAlign w:val="subscript"/>
                <w:lang w:val="zh-CN" w:eastAsia="zh-CN"/>
              </w:rPr>
              <w:t>f</w:t>
            </w:r>
            <w:r>
              <w:rPr>
                <w:rFonts w:hint="eastAsia" w:ascii="宋体" w:hAnsi="宋体" w:cs="宋体"/>
                <w:spacing w:val="20"/>
                <w:sz w:val="21"/>
                <w:szCs w:val="21"/>
                <w:lang w:val="en-US" w:eastAsia="zh-CN"/>
              </w:rPr>
              <w:t>5</w:t>
            </w:r>
            <w:r>
              <w:rPr>
                <w:rFonts w:hint="eastAsia" w:ascii="宋体" w:hAnsi="宋体" w:cs="宋体"/>
                <w:spacing w:val="20"/>
                <w:sz w:val="21"/>
                <w:szCs w:val="21"/>
                <w:lang w:val="zh-CN" w:eastAsia="zh-CN"/>
              </w:rPr>
              <w:t>.5</w:t>
            </w:r>
          </w:p>
        </w:tc>
        <w:tc>
          <w:tcPr>
            <w:tcW w:w="1244" w:type="pct"/>
            <w:noWrap w:val="0"/>
            <w:vAlign w:val="center"/>
          </w:tcPr>
          <w:p w14:paraId="317C01A3">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≥5</w:t>
            </w:r>
            <w:r>
              <w:rPr>
                <w:rFonts w:hint="eastAsia" w:asciiTheme="minorEastAsia" w:hAnsiTheme="minorEastAsia" w:eastAsiaTheme="minorEastAsia" w:cstheme="minorEastAsia"/>
                <w:spacing w:val="20"/>
                <w:sz w:val="21"/>
                <w:szCs w:val="21"/>
                <w:lang w:val="zh-CN" w:eastAsia="zh-CN"/>
              </w:rPr>
              <w:t>.5MPa</w:t>
            </w:r>
          </w:p>
          <w:p w14:paraId="1D40B012">
            <w:pPr>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≥4</w:t>
            </w:r>
            <w:r>
              <w:rPr>
                <w:rFonts w:hint="eastAsia" w:asciiTheme="minorEastAsia" w:hAnsiTheme="minorEastAsia" w:eastAsiaTheme="minorEastAsia" w:cstheme="minorEastAsia"/>
                <w:spacing w:val="20"/>
                <w:sz w:val="21"/>
                <w:szCs w:val="21"/>
                <w:lang w:val="zh-CN" w:eastAsia="zh-CN"/>
              </w:rPr>
              <w:t>.4MPa</w:t>
            </w:r>
          </w:p>
        </w:tc>
        <w:tc>
          <w:tcPr>
            <w:tcW w:w="1244" w:type="pct"/>
            <w:noWrap w:val="0"/>
            <w:vAlign w:val="center"/>
          </w:tcPr>
          <w:p w14:paraId="74E9EFBB">
            <w:pPr>
              <w:jc w:val="both"/>
              <w:rPr>
                <w:rFonts w:hint="eastAsia" w:asciiTheme="minorEastAsia" w:hAnsiTheme="minorEastAsia" w:eastAsiaTheme="minorEastAsia" w:cstheme="minorEastAsia"/>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平均值</w:t>
            </w:r>
            <w:r>
              <w:rPr>
                <w:rFonts w:hint="eastAsia" w:asciiTheme="minorEastAsia" w:hAnsiTheme="minorEastAsia" w:cstheme="minorEastAsia"/>
                <w:spacing w:val="20"/>
                <w:sz w:val="21"/>
                <w:szCs w:val="21"/>
                <w:lang w:val="en-US" w:eastAsia="zh-CN"/>
              </w:rPr>
              <w:t>≥5</w:t>
            </w:r>
            <w:r>
              <w:rPr>
                <w:rFonts w:hint="eastAsia" w:asciiTheme="minorEastAsia" w:hAnsiTheme="minorEastAsia" w:eastAsiaTheme="minorEastAsia" w:cstheme="minorEastAsia"/>
                <w:spacing w:val="20"/>
                <w:sz w:val="21"/>
                <w:szCs w:val="21"/>
                <w:lang w:val="zh-CN" w:eastAsia="zh-CN"/>
              </w:rPr>
              <w:t>.5MPa</w:t>
            </w:r>
          </w:p>
          <w:p w14:paraId="540EF283">
            <w:pPr>
              <w:jc w:val="both"/>
              <w:rPr>
                <w:rFonts w:hint="eastAsia" w:ascii="宋体" w:hAnsi="宋体" w:cs="宋体"/>
                <w:spacing w:val="20"/>
                <w:sz w:val="21"/>
                <w:szCs w:val="21"/>
                <w:lang w:val="zh-CN" w:eastAsia="zh-CN"/>
              </w:rPr>
            </w:pPr>
            <w:r>
              <w:rPr>
                <w:rFonts w:hint="eastAsia" w:asciiTheme="minorEastAsia" w:hAnsiTheme="minorEastAsia" w:eastAsiaTheme="minorEastAsia" w:cstheme="minorEastAsia"/>
                <w:spacing w:val="20"/>
                <w:sz w:val="21"/>
                <w:szCs w:val="21"/>
                <w:lang w:val="zh-CN" w:eastAsia="zh-CN"/>
              </w:rPr>
              <w:t>单块最小值</w:t>
            </w:r>
            <w:r>
              <w:rPr>
                <w:rFonts w:hint="eastAsia" w:asciiTheme="minorEastAsia" w:hAnsiTheme="minorEastAsia" w:cstheme="minorEastAsia"/>
                <w:spacing w:val="20"/>
                <w:sz w:val="21"/>
                <w:szCs w:val="21"/>
                <w:lang w:val="en-US" w:eastAsia="zh-CN"/>
              </w:rPr>
              <w:t>≥4</w:t>
            </w:r>
            <w:r>
              <w:rPr>
                <w:rFonts w:hint="eastAsia" w:asciiTheme="minorEastAsia" w:hAnsiTheme="minorEastAsia" w:eastAsiaTheme="minorEastAsia" w:cstheme="minorEastAsia"/>
                <w:spacing w:val="20"/>
                <w:sz w:val="21"/>
                <w:szCs w:val="21"/>
                <w:lang w:val="zh-CN" w:eastAsia="zh-CN"/>
              </w:rPr>
              <w:t>.4MPa</w:t>
            </w:r>
          </w:p>
        </w:tc>
        <w:tc>
          <w:tcPr>
            <w:tcW w:w="625" w:type="pct"/>
            <w:vMerge w:val="continue"/>
            <w:tcBorders/>
            <w:noWrap w:val="0"/>
            <w:vAlign w:val="top"/>
          </w:tcPr>
          <w:p w14:paraId="350AE6BA"/>
        </w:tc>
      </w:tr>
      <w:tr w14:paraId="2D14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jc w:val="center"/>
        </w:trPr>
        <w:tc>
          <w:tcPr>
            <w:tcW w:w="355" w:type="pct"/>
            <w:vMerge w:val="continue"/>
            <w:tcBorders/>
            <w:noWrap w:val="0"/>
            <w:vAlign w:val="center"/>
          </w:tcPr>
          <w:p w14:paraId="5BCD2A6F">
            <w:pPr>
              <w:jc w:val="center"/>
              <w:rPr>
                <w:rFonts w:ascii="宋体" w:hAnsi="宋体" w:cs="宋体"/>
                <w:spacing w:val="20"/>
                <w:sz w:val="21"/>
                <w:szCs w:val="21"/>
                <w:lang w:val="zh-CN"/>
              </w:rPr>
            </w:pPr>
          </w:p>
        </w:tc>
        <w:tc>
          <w:tcPr>
            <w:tcW w:w="1530" w:type="pct"/>
            <w:gridSpan w:val="5"/>
            <w:noWrap w:val="0"/>
            <w:vAlign w:val="center"/>
          </w:tcPr>
          <w:p w14:paraId="1A185EB6">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透水系数/（</w:t>
            </w:r>
            <w:r>
              <w:rPr>
                <w:rFonts w:hint="eastAsia" w:asciiTheme="minorEastAsia" w:hAnsiTheme="minorEastAsia" w:eastAsiaTheme="minorEastAsia" w:cstheme="minorEastAsia"/>
                <w:kern w:val="2"/>
                <w:sz w:val="21"/>
                <w:szCs w:val="21"/>
                <w:lang w:val="en-US" w:eastAsia="zh-CN" w:bidi="ar"/>
              </w:rPr>
              <w:t>cm/s</w:t>
            </w:r>
            <w:r>
              <w:rPr>
                <w:rFonts w:hint="eastAsia" w:ascii="宋体" w:hAnsi="宋体" w:cs="宋体"/>
                <w:spacing w:val="20"/>
                <w:sz w:val="21"/>
                <w:szCs w:val="21"/>
                <w:lang w:val="en-US" w:eastAsia="zh-CN"/>
              </w:rPr>
              <w:t>）</w:t>
            </w:r>
          </w:p>
        </w:tc>
        <w:tc>
          <w:tcPr>
            <w:tcW w:w="1244" w:type="pct"/>
            <w:noWrap w:val="0"/>
            <w:vAlign w:val="center"/>
          </w:tcPr>
          <w:p w14:paraId="3DB570E2">
            <w:pPr>
              <w:jc w:val="both"/>
              <w:rPr>
                <w:rFonts w:ascii="宋体" w:hAnsi="宋体" w:cs="宋体"/>
                <w:spacing w:val="20"/>
                <w:sz w:val="21"/>
                <w:szCs w:val="21"/>
                <w:lang w:val="zh-CN" w:eastAsia="zh-CN"/>
              </w:rPr>
            </w:pPr>
            <w:r>
              <w:rPr>
                <w:rFonts w:hint="eastAsia" w:asciiTheme="minorEastAsia" w:hAnsiTheme="minorEastAsia" w:cstheme="minorEastAsia"/>
                <w:kern w:val="2"/>
                <w:sz w:val="21"/>
                <w:szCs w:val="21"/>
                <w:lang w:val="en-US" w:eastAsia="zh-CN" w:bidi="ar"/>
              </w:rPr>
              <w:t>≥</w:t>
            </w:r>
            <w:r>
              <w:rPr>
                <w:rFonts w:hint="eastAsia" w:asciiTheme="minorEastAsia" w:hAnsiTheme="minorEastAsia" w:eastAsiaTheme="minorEastAsia" w:cstheme="minorEastAsia"/>
                <w:kern w:val="2"/>
                <w:sz w:val="21"/>
                <w:szCs w:val="21"/>
                <w:lang w:val="en-US" w:eastAsia="zh-CN" w:bidi="ar"/>
              </w:rPr>
              <w:t>2.0×10</w:t>
            </w:r>
            <w:r>
              <w:rPr>
                <w:rFonts w:hint="eastAsia" w:asciiTheme="minorEastAsia" w:hAnsiTheme="minorEastAsia" w:eastAsiaTheme="minorEastAsia" w:cstheme="minorEastAsia"/>
                <w:kern w:val="2"/>
                <w:sz w:val="21"/>
                <w:szCs w:val="21"/>
                <w:vertAlign w:val="superscript"/>
                <w:lang w:val="en-US" w:eastAsia="zh-CN" w:bidi="ar"/>
              </w:rPr>
              <w:t>-2</w:t>
            </w:r>
          </w:p>
        </w:tc>
        <w:tc>
          <w:tcPr>
            <w:tcW w:w="1244" w:type="pct"/>
            <w:noWrap w:val="0"/>
            <w:vAlign w:val="center"/>
          </w:tcPr>
          <w:p w14:paraId="290F6DDB">
            <w:pPr>
              <w:jc w:val="both"/>
              <w:rPr>
                <w:rFonts w:hint="eastAsia" w:asciiTheme="minorEastAsia" w:hAnsiTheme="minorEastAsia" w:eastAsiaTheme="minorEastAsia" w:cstheme="minorEastAsia"/>
                <w:kern w:val="2"/>
                <w:sz w:val="21"/>
                <w:szCs w:val="21"/>
                <w:vertAlign w:val="superscript"/>
                <w:lang w:val="en-US" w:eastAsia="zh-CN" w:bidi="ar"/>
              </w:rPr>
            </w:pPr>
            <w:r>
              <w:rPr>
                <w:rFonts w:hint="eastAsia" w:ascii="宋体" w:hAnsi="宋体" w:cs="宋体"/>
                <w:spacing w:val="20"/>
                <w:sz w:val="21"/>
                <w:szCs w:val="21"/>
                <w:lang w:val="en-US" w:eastAsia="zh-CN"/>
              </w:rPr>
              <w:t>A级：</w:t>
            </w:r>
            <w:r>
              <w:rPr>
                <w:rFonts w:hint="eastAsia" w:asciiTheme="minorEastAsia" w:hAnsiTheme="minorEastAsia" w:cstheme="minorEastAsia"/>
                <w:kern w:val="2"/>
                <w:sz w:val="21"/>
                <w:szCs w:val="21"/>
                <w:lang w:val="en-US" w:eastAsia="zh-CN" w:bidi="ar"/>
              </w:rPr>
              <w:t>≥</w:t>
            </w:r>
            <w:r>
              <w:rPr>
                <w:rFonts w:hint="eastAsia" w:asciiTheme="minorEastAsia" w:hAnsiTheme="minorEastAsia" w:eastAsiaTheme="minorEastAsia" w:cstheme="minorEastAsia"/>
                <w:kern w:val="2"/>
                <w:sz w:val="21"/>
                <w:szCs w:val="21"/>
                <w:lang w:val="en-US" w:eastAsia="zh-CN" w:bidi="ar"/>
              </w:rPr>
              <w:t>2.0×10</w:t>
            </w:r>
            <w:r>
              <w:rPr>
                <w:rFonts w:hint="eastAsia" w:asciiTheme="minorEastAsia" w:hAnsiTheme="minorEastAsia" w:eastAsiaTheme="minorEastAsia" w:cstheme="minorEastAsia"/>
                <w:kern w:val="2"/>
                <w:sz w:val="21"/>
                <w:szCs w:val="21"/>
                <w:vertAlign w:val="superscript"/>
                <w:lang w:val="en-US" w:eastAsia="zh-CN" w:bidi="ar"/>
              </w:rPr>
              <w:t>-2</w:t>
            </w:r>
          </w:p>
          <w:p w14:paraId="5CB4147C">
            <w:pPr>
              <w:jc w:val="both"/>
              <w:rPr>
                <w:rFonts w:hint="default" w:asciiTheme="minorEastAsia" w:hAnsiTheme="minorEastAsia" w:eastAsiaTheme="minorEastAsia" w:cstheme="minorEastAsia"/>
                <w:kern w:val="2"/>
                <w:sz w:val="21"/>
                <w:szCs w:val="21"/>
                <w:vertAlign w:val="superscript"/>
                <w:lang w:val="en-US" w:eastAsia="zh-CN" w:bidi="ar"/>
              </w:rPr>
            </w:pPr>
            <w:r>
              <w:rPr>
                <w:rFonts w:hint="eastAsia" w:ascii="宋体" w:hAnsi="宋体" w:cs="宋体"/>
                <w:spacing w:val="20"/>
                <w:sz w:val="21"/>
                <w:szCs w:val="21"/>
                <w:lang w:val="en-US" w:eastAsia="zh-CN"/>
              </w:rPr>
              <w:t>B级：</w:t>
            </w:r>
            <w:r>
              <w:rPr>
                <w:rFonts w:hint="eastAsia" w:asciiTheme="minorEastAsia" w:hAnsiTheme="minorEastAsia" w:cstheme="minorEastAsia"/>
                <w:kern w:val="2"/>
                <w:sz w:val="21"/>
                <w:szCs w:val="21"/>
                <w:lang w:val="en-US" w:eastAsia="zh-CN" w:bidi="ar"/>
              </w:rPr>
              <w:t>≥1</w:t>
            </w:r>
            <w:r>
              <w:rPr>
                <w:rFonts w:hint="eastAsia" w:asciiTheme="minorEastAsia" w:hAnsiTheme="minorEastAsia" w:eastAsiaTheme="minorEastAsia" w:cstheme="minorEastAsia"/>
                <w:kern w:val="2"/>
                <w:sz w:val="21"/>
                <w:szCs w:val="21"/>
                <w:lang w:val="en-US" w:eastAsia="zh-CN" w:bidi="ar"/>
              </w:rPr>
              <w:t>.0×10</w:t>
            </w:r>
            <w:r>
              <w:rPr>
                <w:rFonts w:hint="eastAsia" w:asciiTheme="minorEastAsia" w:hAnsiTheme="minorEastAsia" w:eastAsiaTheme="minorEastAsia" w:cstheme="minorEastAsia"/>
                <w:kern w:val="2"/>
                <w:sz w:val="21"/>
                <w:szCs w:val="21"/>
                <w:vertAlign w:val="superscript"/>
                <w:lang w:val="en-US" w:eastAsia="zh-CN" w:bidi="ar"/>
              </w:rPr>
              <w:t>-2</w:t>
            </w:r>
          </w:p>
        </w:tc>
        <w:tc>
          <w:tcPr>
            <w:tcW w:w="625" w:type="pct"/>
            <w:noWrap w:val="0"/>
            <w:vAlign w:val="center"/>
          </w:tcPr>
          <w:p w14:paraId="416AD184">
            <w:pPr>
              <w:rPr>
                <w:rFonts w:ascii="宋体" w:hAnsi="宋体" w:cs="宋体"/>
                <w:spacing w:val="20"/>
                <w:sz w:val="21"/>
                <w:szCs w:val="21"/>
                <w:lang w:val="zh-CN" w:eastAsia="zh-CN"/>
              </w:rPr>
            </w:pPr>
            <w:r>
              <w:rPr>
                <w:rFonts w:hint="eastAsia"/>
                <w:lang w:val="en-US" w:eastAsia="zh-CN"/>
              </w:rPr>
              <w:t>与国家标准</w:t>
            </w:r>
            <w:r>
              <w:rPr>
                <w:rFonts w:hint="eastAsia" w:ascii="宋体" w:hAnsi="宋体" w:cs="宋体"/>
                <w:spacing w:val="20"/>
                <w:sz w:val="21"/>
                <w:szCs w:val="21"/>
                <w:lang w:val="en-US" w:eastAsia="zh-CN"/>
              </w:rPr>
              <w:t>透水系数A级的要求一致</w:t>
            </w:r>
          </w:p>
        </w:tc>
      </w:tr>
      <w:tr w14:paraId="40AC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355" w:type="pct"/>
            <w:vMerge w:val="continue"/>
            <w:tcBorders/>
            <w:noWrap w:val="0"/>
            <w:vAlign w:val="center"/>
          </w:tcPr>
          <w:p w14:paraId="4621893F">
            <w:pPr>
              <w:jc w:val="center"/>
              <w:rPr>
                <w:rFonts w:ascii="宋体" w:hAnsi="宋体" w:cs="宋体"/>
                <w:spacing w:val="20"/>
                <w:sz w:val="21"/>
                <w:szCs w:val="21"/>
                <w:lang w:val="zh-CN" w:eastAsia="zh-CN"/>
              </w:rPr>
            </w:pPr>
          </w:p>
        </w:tc>
        <w:tc>
          <w:tcPr>
            <w:tcW w:w="1530" w:type="pct"/>
            <w:gridSpan w:val="5"/>
            <w:noWrap w:val="0"/>
            <w:vAlign w:val="center"/>
          </w:tcPr>
          <w:p w14:paraId="6AFC6528">
            <w:pPr>
              <w:rPr>
                <w:rFonts w:hint="eastAsia" w:ascii="宋体" w:hAnsi="宋体" w:cs="宋体" w:eastAsiaTheme="minorEastAsia"/>
                <w:spacing w:val="20"/>
                <w:sz w:val="21"/>
                <w:szCs w:val="21"/>
                <w:lang w:val="en-US" w:eastAsia="zh-CN"/>
              </w:rPr>
            </w:pPr>
            <w:r>
              <w:rPr>
                <w:rFonts w:hint="eastAsia" w:ascii="宋体" w:hAnsi="宋体" w:cs="宋体"/>
                <w:spacing w:val="20"/>
                <w:sz w:val="21"/>
                <w:szCs w:val="21"/>
                <w:lang w:val="en-US" w:eastAsia="zh-CN"/>
              </w:rPr>
              <w:t>抗冻性（夏热冬冷地区）</w:t>
            </w:r>
          </w:p>
        </w:tc>
        <w:tc>
          <w:tcPr>
            <w:tcW w:w="1244" w:type="pct"/>
            <w:noWrap w:val="0"/>
            <w:vAlign w:val="center"/>
          </w:tcPr>
          <w:p w14:paraId="05E6367F">
            <w:pPr>
              <w:jc w:val="both"/>
              <w:rPr>
                <w:rFonts w:ascii="宋体" w:hAnsi="宋体" w:cs="宋体"/>
                <w:spacing w:val="20"/>
                <w:sz w:val="21"/>
                <w:szCs w:val="21"/>
                <w:lang w:eastAsia="zh-CN"/>
              </w:rPr>
            </w:pPr>
            <w:r>
              <w:rPr>
                <w:rFonts w:hint="eastAsia" w:ascii="宋体" w:hAnsi="宋体" w:cs="宋体"/>
                <w:spacing w:val="20"/>
                <w:sz w:val="21"/>
                <w:szCs w:val="21"/>
                <w:lang w:val="en-US" w:eastAsia="zh-CN"/>
              </w:rPr>
              <w:t>经过冻融循环</w:t>
            </w:r>
            <w:r>
              <w:rPr>
                <w:rFonts w:hint="default" w:ascii="宋体" w:hAnsi="宋体" w:cs="宋体"/>
                <w:spacing w:val="20"/>
                <w:sz w:val="21"/>
                <w:szCs w:val="21"/>
                <w:lang w:val="en-US" w:eastAsia="zh-CN"/>
              </w:rPr>
              <w:t xml:space="preserve">25 </w:t>
            </w:r>
            <w:r>
              <w:rPr>
                <w:rFonts w:hint="eastAsia" w:ascii="宋体" w:hAnsi="宋体" w:cs="宋体"/>
                <w:spacing w:val="20"/>
                <w:sz w:val="21"/>
                <w:szCs w:val="21"/>
                <w:lang w:val="en-US" w:eastAsia="zh-CN"/>
              </w:rPr>
              <w:t>次后，单块质量损失率应不大于</w:t>
            </w:r>
            <w:r>
              <w:rPr>
                <w:rFonts w:hint="default" w:ascii="宋体" w:hAnsi="宋体" w:cs="宋体"/>
                <w:spacing w:val="20"/>
                <w:sz w:val="21"/>
                <w:szCs w:val="21"/>
                <w:lang w:val="en-US" w:eastAsia="zh-CN"/>
              </w:rPr>
              <w:t>5%</w:t>
            </w:r>
            <w:r>
              <w:rPr>
                <w:rFonts w:hint="eastAsia" w:ascii="宋体" w:hAnsi="宋体" w:cs="宋体"/>
                <w:spacing w:val="20"/>
                <w:sz w:val="21"/>
                <w:szCs w:val="21"/>
                <w:lang w:val="en-US" w:eastAsia="zh-CN"/>
              </w:rPr>
              <w:t>，单块冻后顶面缺损深度应不大于</w:t>
            </w:r>
            <w:r>
              <w:rPr>
                <w:rFonts w:hint="default" w:ascii="宋体" w:hAnsi="宋体" w:cs="宋体"/>
                <w:spacing w:val="20"/>
                <w:sz w:val="21"/>
                <w:szCs w:val="21"/>
                <w:lang w:val="en-US" w:eastAsia="zh-CN"/>
              </w:rPr>
              <w:t>5 mm</w:t>
            </w:r>
            <w:r>
              <w:rPr>
                <w:rFonts w:hint="eastAsia" w:ascii="宋体" w:hAnsi="宋体" w:cs="宋体"/>
                <w:spacing w:val="20"/>
                <w:sz w:val="21"/>
                <w:szCs w:val="21"/>
                <w:lang w:val="en-US" w:eastAsia="zh-CN"/>
              </w:rPr>
              <w:t>，平均强度损失率应不大于</w:t>
            </w:r>
            <w:r>
              <w:rPr>
                <w:rFonts w:hint="default" w:ascii="宋体" w:hAnsi="宋体" w:cs="宋体"/>
                <w:spacing w:val="20"/>
                <w:sz w:val="21"/>
                <w:szCs w:val="21"/>
                <w:lang w:val="en-US" w:eastAsia="zh-CN"/>
              </w:rPr>
              <w:t>20%</w:t>
            </w:r>
          </w:p>
        </w:tc>
        <w:tc>
          <w:tcPr>
            <w:tcW w:w="1244" w:type="pct"/>
            <w:noWrap w:val="0"/>
            <w:vAlign w:val="center"/>
          </w:tcPr>
          <w:p w14:paraId="3E82E98F">
            <w:pPr>
              <w:jc w:val="both"/>
              <w:rPr>
                <w:rFonts w:ascii="宋体" w:hAnsi="宋体" w:cs="宋体"/>
                <w:spacing w:val="20"/>
                <w:sz w:val="21"/>
                <w:szCs w:val="21"/>
                <w:lang w:eastAsia="zh-CN"/>
              </w:rPr>
            </w:pPr>
            <w:r>
              <w:rPr>
                <w:rFonts w:hint="eastAsia" w:ascii="宋体" w:hAnsi="宋体" w:cs="宋体"/>
                <w:spacing w:val="20"/>
                <w:sz w:val="21"/>
                <w:szCs w:val="21"/>
                <w:lang w:val="en-US" w:eastAsia="zh-CN"/>
              </w:rPr>
              <w:t>经过冻融循环</w:t>
            </w:r>
            <w:r>
              <w:rPr>
                <w:rFonts w:hint="default" w:ascii="宋体" w:hAnsi="宋体" w:cs="宋体"/>
                <w:spacing w:val="20"/>
                <w:sz w:val="21"/>
                <w:szCs w:val="21"/>
                <w:lang w:val="en-US" w:eastAsia="zh-CN"/>
              </w:rPr>
              <w:t xml:space="preserve">25 </w:t>
            </w:r>
            <w:r>
              <w:rPr>
                <w:rFonts w:hint="eastAsia" w:ascii="宋体" w:hAnsi="宋体" w:cs="宋体"/>
                <w:spacing w:val="20"/>
                <w:sz w:val="21"/>
                <w:szCs w:val="21"/>
                <w:lang w:val="en-US" w:eastAsia="zh-CN"/>
              </w:rPr>
              <w:t>次后，单块质量损失率应不大于</w:t>
            </w:r>
            <w:r>
              <w:rPr>
                <w:rFonts w:hint="default" w:ascii="宋体" w:hAnsi="宋体" w:cs="宋体"/>
                <w:spacing w:val="20"/>
                <w:sz w:val="21"/>
                <w:szCs w:val="21"/>
                <w:lang w:val="en-US" w:eastAsia="zh-CN"/>
              </w:rPr>
              <w:t>5%</w:t>
            </w:r>
            <w:r>
              <w:rPr>
                <w:rFonts w:hint="eastAsia" w:ascii="宋体" w:hAnsi="宋体" w:cs="宋体"/>
                <w:spacing w:val="20"/>
                <w:sz w:val="21"/>
                <w:szCs w:val="21"/>
                <w:lang w:val="en-US" w:eastAsia="zh-CN"/>
              </w:rPr>
              <w:t>，单块冻后顶面缺损深度应不大于</w:t>
            </w:r>
            <w:r>
              <w:rPr>
                <w:rFonts w:hint="default" w:ascii="宋体" w:hAnsi="宋体" w:cs="宋体"/>
                <w:spacing w:val="20"/>
                <w:sz w:val="21"/>
                <w:szCs w:val="21"/>
                <w:lang w:val="en-US" w:eastAsia="zh-CN"/>
              </w:rPr>
              <w:t>5 mm</w:t>
            </w:r>
            <w:r>
              <w:rPr>
                <w:rFonts w:hint="eastAsia" w:ascii="宋体" w:hAnsi="宋体" w:cs="宋体"/>
                <w:spacing w:val="20"/>
                <w:sz w:val="21"/>
                <w:szCs w:val="21"/>
                <w:lang w:val="en-US" w:eastAsia="zh-CN"/>
              </w:rPr>
              <w:t>，平均强度损失率应不大于</w:t>
            </w:r>
            <w:r>
              <w:rPr>
                <w:rFonts w:hint="default" w:ascii="宋体" w:hAnsi="宋体" w:cs="宋体"/>
                <w:spacing w:val="20"/>
                <w:sz w:val="21"/>
                <w:szCs w:val="21"/>
                <w:lang w:val="en-US" w:eastAsia="zh-CN"/>
              </w:rPr>
              <w:t>20%</w:t>
            </w:r>
          </w:p>
        </w:tc>
        <w:tc>
          <w:tcPr>
            <w:tcW w:w="625" w:type="pct"/>
            <w:noWrap w:val="0"/>
            <w:vAlign w:val="center"/>
          </w:tcPr>
          <w:p w14:paraId="50830693">
            <w:pPr>
              <w:rPr>
                <w:rFonts w:ascii="宋体" w:hAnsi="宋体" w:cs="宋体"/>
                <w:spacing w:val="20"/>
                <w:sz w:val="21"/>
                <w:szCs w:val="21"/>
                <w:lang w:eastAsia="zh-CN"/>
              </w:rPr>
            </w:pPr>
            <w:r>
              <w:rPr>
                <w:rFonts w:hint="eastAsia" w:ascii="宋体" w:hAnsi="宋体" w:cs="宋体"/>
                <w:spacing w:val="20"/>
                <w:sz w:val="21"/>
                <w:szCs w:val="21"/>
                <w:lang w:eastAsia="zh-CN"/>
              </w:rPr>
              <w:t>与国家标准一致</w:t>
            </w:r>
          </w:p>
        </w:tc>
      </w:tr>
      <w:tr w14:paraId="7B19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355" w:type="pct"/>
            <w:vMerge w:val="continue"/>
            <w:tcBorders/>
            <w:noWrap w:val="0"/>
            <w:vAlign w:val="center"/>
          </w:tcPr>
          <w:p w14:paraId="4DFB421A">
            <w:pPr>
              <w:jc w:val="center"/>
              <w:rPr>
                <w:rFonts w:ascii="宋体" w:hAnsi="宋体" w:cs="宋体"/>
                <w:spacing w:val="20"/>
                <w:sz w:val="21"/>
                <w:szCs w:val="21"/>
                <w:lang w:val="zh-CN" w:eastAsia="zh-CN"/>
              </w:rPr>
            </w:pPr>
          </w:p>
        </w:tc>
        <w:tc>
          <w:tcPr>
            <w:tcW w:w="1530" w:type="pct"/>
            <w:gridSpan w:val="5"/>
            <w:noWrap w:val="0"/>
            <w:vAlign w:val="center"/>
          </w:tcPr>
          <w:p w14:paraId="5E0C966B">
            <w:pPr>
              <w:rPr>
                <w:rFonts w:hint="default" w:ascii="宋体" w:hAnsi="宋体" w:cs="宋体"/>
                <w:spacing w:val="20"/>
                <w:sz w:val="21"/>
                <w:szCs w:val="21"/>
                <w:lang w:val="en-US" w:eastAsia="zh-CN"/>
              </w:rPr>
            </w:pPr>
            <w:r>
              <w:rPr>
                <w:rFonts w:hint="eastAsia" w:ascii="宋体" w:hAnsi="宋体" w:cs="宋体"/>
                <w:spacing w:val="20"/>
                <w:sz w:val="21"/>
                <w:szCs w:val="21"/>
                <w:lang w:val="en-US" w:eastAsia="zh-CN"/>
              </w:rPr>
              <w:t>耐磨性</w:t>
            </w:r>
          </w:p>
        </w:tc>
        <w:tc>
          <w:tcPr>
            <w:tcW w:w="1244" w:type="pct"/>
            <w:noWrap w:val="0"/>
            <w:vAlign w:val="center"/>
          </w:tcPr>
          <w:p w14:paraId="13785F4B">
            <w:pPr>
              <w:jc w:val="both"/>
              <w:rPr>
                <w:rFonts w:hint="eastAsia" w:asciiTheme="minorEastAsia" w:hAnsiTheme="minorEastAsia" w:eastAsiaTheme="minorEastAsia" w:cstheme="minorEastAsia"/>
                <w:spacing w:val="20"/>
                <w:sz w:val="21"/>
                <w:szCs w:val="21"/>
                <w:lang w:eastAsia="zh-CN"/>
              </w:rPr>
            </w:pPr>
            <w:r>
              <w:rPr>
                <w:rFonts w:hint="eastAsia" w:asciiTheme="minorEastAsia" w:hAnsiTheme="minorEastAsia" w:eastAsiaTheme="minorEastAsia" w:cstheme="minorEastAsia"/>
                <w:kern w:val="2"/>
                <w:sz w:val="21"/>
                <w:szCs w:val="21"/>
                <w:lang w:val="en-US" w:eastAsia="zh-CN" w:bidi="ar"/>
              </w:rPr>
              <w:t>磨坑长度</w:t>
            </w:r>
            <w:bookmarkStart w:id="31" w:name="OLE_LINK85"/>
            <w:bookmarkStart w:id="32" w:name="OLE_LINK84"/>
            <w:r>
              <w:rPr>
                <w:rFonts w:hint="eastAsia" w:asciiTheme="minorEastAsia" w:hAnsiTheme="minorEastAsia" w:eastAsiaTheme="minorEastAsia" w:cstheme="minorEastAsia"/>
                <w:kern w:val="2"/>
                <w:sz w:val="21"/>
                <w:szCs w:val="21"/>
                <w:lang w:val="en-US" w:eastAsia="zh-CN" w:bidi="ar"/>
              </w:rPr>
              <w:t>≤35 mm</w:t>
            </w:r>
            <w:bookmarkEnd w:id="31"/>
            <w:bookmarkEnd w:id="32"/>
          </w:p>
        </w:tc>
        <w:tc>
          <w:tcPr>
            <w:tcW w:w="1244" w:type="pct"/>
            <w:noWrap w:val="0"/>
            <w:vAlign w:val="center"/>
          </w:tcPr>
          <w:p w14:paraId="0BFCBF33">
            <w:pPr>
              <w:jc w:val="both"/>
              <w:rPr>
                <w:rFonts w:ascii="宋体" w:hAnsi="宋体" w:cs="宋体"/>
                <w:spacing w:val="20"/>
                <w:sz w:val="21"/>
                <w:szCs w:val="21"/>
                <w:lang w:eastAsia="zh-CN"/>
              </w:rPr>
            </w:pPr>
            <w:r>
              <w:rPr>
                <w:rFonts w:hint="eastAsia" w:asciiTheme="minorEastAsia" w:hAnsiTheme="minorEastAsia" w:eastAsiaTheme="minorEastAsia" w:cstheme="minorEastAsia"/>
                <w:kern w:val="2"/>
                <w:sz w:val="21"/>
                <w:szCs w:val="21"/>
                <w:lang w:val="en-US" w:eastAsia="zh-CN" w:bidi="ar"/>
              </w:rPr>
              <w:t>磨坑长度≤35 mm</w:t>
            </w:r>
          </w:p>
        </w:tc>
        <w:tc>
          <w:tcPr>
            <w:tcW w:w="625" w:type="pct"/>
            <w:noWrap w:val="0"/>
            <w:vAlign w:val="center"/>
          </w:tcPr>
          <w:p w14:paraId="2BADE1BC">
            <w:pPr>
              <w:rPr>
                <w:rFonts w:ascii="宋体" w:hAnsi="宋体" w:cs="宋体"/>
                <w:spacing w:val="20"/>
                <w:sz w:val="21"/>
                <w:szCs w:val="21"/>
                <w:lang w:eastAsia="zh-CN"/>
              </w:rPr>
            </w:pPr>
            <w:r>
              <w:rPr>
                <w:rFonts w:hint="eastAsia" w:ascii="宋体" w:hAnsi="宋体" w:cs="宋体"/>
                <w:spacing w:val="20"/>
                <w:sz w:val="21"/>
                <w:szCs w:val="21"/>
                <w:lang w:eastAsia="zh-CN"/>
              </w:rPr>
              <w:t>与国家标准一致</w:t>
            </w:r>
          </w:p>
        </w:tc>
      </w:tr>
      <w:tr w14:paraId="681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355" w:type="pct"/>
            <w:vMerge w:val="continue"/>
            <w:tcBorders/>
            <w:noWrap w:val="0"/>
            <w:vAlign w:val="center"/>
          </w:tcPr>
          <w:p w14:paraId="4A33BAC5">
            <w:pPr>
              <w:jc w:val="center"/>
              <w:rPr>
                <w:rFonts w:hint="default" w:ascii="宋体" w:hAnsi="宋体" w:cs="宋体"/>
                <w:spacing w:val="20"/>
                <w:sz w:val="21"/>
                <w:szCs w:val="21"/>
                <w:lang w:val="en-US" w:eastAsia="zh-CN"/>
              </w:rPr>
            </w:pPr>
          </w:p>
        </w:tc>
        <w:tc>
          <w:tcPr>
            <w:tcW w:w="1530" w:type="pct"/>
            <w:gridSpan w:val="5"/>
            <w:noWrap w:val="0"/>
            <w:vAlign w:val="center"/>
          </w:tcPr>
          <w:p w14:paraId="532BB7E8">
            <w:pPr>
              <w:rPr>
                <w:rFonts w:hint="eastAsia" w:ascii="宋体" w:hAnsi="宋体" w:cs="宋体"/>
                <w:spacing w:val="20"/>
                <w:sz w:val="21"/>
                <w:szCs w:val="21"/>
                <w:lang w:val="en-US" w:eastAsia="zh-CN"/>
              </w:rPr>
            </w:pPr>
            <w:r>
              <w:rPr>
                <w:rFonts w:hint="eastAsia" w:ascii="宋体" w:hAnsi="宋体" w:cs="宋体"/>
                <w:spacing w:val="20"/>
                <w:sz w:val="21"/>
                <w:szCs w:val="21"/>
                <w:lang w:val="en-US" w:eastAsia="zh-CN"/>
              </w:rPr>
              <w:t>防滑性</w:t>
            </w:r>
          </w:p>
        </w:tc>
        <w:tc>
          <w:tcPr>
            <w:tcW w:w="1244" w:type="pct"/>
            <w:noWrap w:val="0"/>
            <w:vAlign w:val="center"/>
          </w:tcPr>
          <w:p w14:paraId="1E78614F">
            <w:pPr>
              <w:jc w:val="both"/>
              <w:rPr>
                <w:rFonts w:hint="eastAsia" w:asciiTheme="minorEastAsia" w:hAnsiTheme="minorEastAsia" w:eastAsiaTheme="minorEastAsia" w:cstheme="minorEastAsia"/>
                <w:spacing w:val="20"/>
                <w:sz w:val="21"/>
                <w:szCs w:val="21"/>
                <w:lang w:eastAsia="zh-CN"/>
              </w:rPr>
            </w:pPr>
            <w:r>
              <w:rPr>
                <w:rFonts w:hint="eastAsia" w:asciiTheme="minorEastAsia" w:hAnsiTheme="minorEastAsia" w:eastAsiaTheme="minorEastAsia" w:cstheme="minorEastAsia"/>
                <w:spacing w:val="20"/>
                <w:sz w:val="21"/>
                <w:szCs w:val="21"/>
                <w:lang w:val="en-US" w:eastAsia="zh-CN"/>
              </w:rPr>
              <w:t>BPN值≥60</w:t>
            </w:r>
          </w:p>
        </w:tc>
        <w:tc>
          <w:tcPr>
            <w:tcW w:w="1244" w:type="pct"/>
            <w:noWrap w:val="0"/>
            <w:vAlign w:val="center"/>
          </w:tcPr>
          <w:p w14:paraId="17A19C02">
            <w:pPr>
              <w:jc w:val="both"/>
              <w:rPr>
                <w:rFonts w:ascii="宋体" w:hAnsi="宋体" w:cs="宋体"/>
                <w:spacing w:val="20"/>
                <w:sz w:val="21"/>
                <w:szCs w:val="21"/>
                <w:lang w:eastAsia="zh-CN"/>
              </w:rPr>
            </w:pPr>
            <w:r>
              <w:rPr>
                <w:rFonts w:hint="eastAsia" w:asciiTheme="minorEastAsia" w:hAnsiTheme="minorEastAsia" w:eastAsiaTheme="minorEastAsia" w:cstheme="minorEastAsia"/>
                <w:spacing w:val="20"/>
                <w:sz w:val="21"/>
                <w:szCs w:val="21"/>
                <w:lang w:val="en-US" w:eastAsia="zh-CN"/>
              </w:rPr>
              <w:t>BPN值≥60</w:t>
            </w:r>
          </w:p>
        </w:tc>
        <w:tc>
          <w:tcPr>
            <w:tcW w:w="625" w:type="pct"/>
            <w:noWrap w:val="0"/>
            <w:vAlign w:val="center"/>
          </w:tcPr>
          <w:p w14:paraId="0D7B37B3">
            <w:pPr>
              <w:rPr>
                <w:rFonts w:ascii="宋体" w:hAnsi="宋体" w:cs="宋体"/>
                <w:spacing w:val="20"/>
                <w:sz w:val="21"/>
                <w:szCs w:val="21"/>
                <w:lang w:eastAsia="zh-CN"/>
              </w:rPr>
            </w:pPr>
            <w:r>
              <w:rPr>
                <w:rFonts w:hint="eastAsia" w:ascii="宋体" w:hAnsi="宋体" w:cs="宋体"/>
                <w:spacing w:val="20"/>
                <w:sz w:val="21"/>
                <w:szCs w:val="21"/>
                <w:lang w:eastAsia="zh-CN"/>
              </w:rPr>
              <w:t>与国家标准一致</w:t>
            </w:r>
          </w:p>
        </w:tc>
      </w:tr>
    </w:tbl>
    <w:p w14:paraId="3ACC10B7">
      <w:pPr>
        <w:widowControl/>
        <w:spacing w:line="360" w:lineRule="auto"/>
        <w:jc w:val="center"/>
        <w:rPr>
          <w:rFonts w:hint="eastAsia" w:ascii="仿宋" w:hAnsi="仿宋" w:eastAsia="仿宋" w:cs="仿宋"/>
          <w:b/>
          <w:bCs/>
          <w:sz w:val="24"/>
          <w:szCs w:val="24"/>
          <w:lang w:eastAsia="zh-CN"/>
        </w:rPr>
      </w:pPr>
    </w:p>
    <w:p w14:paraId="233151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
          <w:sz w:val="28"/>
          <w:szCs w:val="28"/>
        </w:rPr>
      </w:pPr>
      <w:r>
        <w:rPr>
          <w:rFonts w:hint="eastAsia" w:ascii="仿宋" w:hAnsi="仿宋" w:eastAsia="仿宋" w:cs="仿宋"/>
          <w:sz w:val="28"/>
          <w:szCs w:val="28"/>
        </w:rPr>
        <w:t>标准先进性说明</w:t>
      </w:r>
      <w:r>
        <w:rPr>
          <w:rFonts w:ascii="仿宋" w:hAnsi="仿宋" w:eastAsia="仿宋" w:cs="仿宋"/>
          <w:sz w:val="28"/>
          <w:szCs w:val="28"/>
        </w:rPr>
        <w:t>：</w:t>
      </w:r>
    </w:p>
    <w:p w14:paraId="402E0D79">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尺寸：厚度尺寸推荐性要求。</w:t>
      </w:r>
    </w:p>
    <w:p w14:paraId="4D9F7361">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理由说明：将产品厚度控制在要求的尺寸，既能保证产品的品质和性能，又能最大限度减少原料消耗，因此，本标准对厚度尺寸提出了推荐性要求。</w:t>
      </w:r>
    </w:p>
    <w:p w14:paraId="3B62D1F5">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长度和宽度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厚度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单块厚度差</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对角线差</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厚度方向垂直度</w:t>
      </w:r>
      <w:r>
        <w:rPr>
          <w:rFonts w:hint="eastAsia" w:ascii="仿宋" w:hAnsi="仿宋" w:eastAsia="仿宋" w:cs="仿宋"/>
          <w:sz w:val="28"/>
          <w:szCs w:val="28"/>
          <w:lang w:val="en-US" w:eastAsia="zh-CN"/>
        </w:rPr>
        <w:t>和</w:t>
      </w:r>
      <w:r>
        <w:rPr>
          <w:rFonts w:hint="default" w:ascii="仿宋" w:hAnsi="仿宋" w:eastAsia="仿宋" w:cs="仿宋"/>
          <w:sz w:val="28"/>
          <w:szCs w:val="28"/>
          <w:lang w:val="en-US" w:eastAsia="zh-CN"/>
        </w:rPr>
        <w:t>直角度</w:t>
      </w:r>
      <w:r>
        <w:rPr>
          <w:rFonts w:hint="eastAsia" w:ascii="仿宋" w:hAnsi="仿宋" w:eastAsia="仿宋" w:cs="仿宋"/>
          <w:sz w:val="28"/>
          <w:szCs w:val="28"/>
          <w:lang w:val="en-US" w:eastAsia="zh-CN"/>
        </w:rPr>
        <w:t>的尺寸偏差以及平整度：属于尺寸偏差要求。</w:t>
      </w:r>
    </w:p>
    <w:p w14:paraId="23CA00F8">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理由说明：尺寸偏差及平整度对产品使用的影响较大，控制好尺寸偏差及平整度，可以保证陶瓷透水砖（板）施工过程的配合度，以及施工后路面的平整度，提升工程的美观度，因此，本标准对上述尺寸偏差和平整度要求进行了提升。</w:t>
      </w:r>
    </w:p>
    <w:p w14:paraId="6AE8C66D">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表面质量：反映产品表面缺陷情况的要求。</w:t>
      </w:r>
    </w:p>
    <w:p w14:paraId="04BCB459">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理由说明：为提升陶瓷透水砖（板）的美观度和品质，提升了表面质量要求。</w:t>
      </w:r>
    </w:p>
    <w:p w14:paraId="4A97936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陶瓷透水砖的劈裂抗拉强度和陶瓷透水板的抗折强度：衡量产品强度的指标。</w:t>
      </w:r>
    </w:p>
    <w:p w14:paraId="4767DD3B">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理由说明：陶瓷透水砖（板）作为铺设于市政人行道、园林景观小径、广场等路面的路面砖，必然承受行人和车辆的重载压力，为提升产品的强度，保证其耐用性，提升砖的劈裂抗拉强度和板的抗折强度，达到国家标准最高要求。</w:t>
      </w:r>
    </w:p>
    <w:p w14:paraId="71E13B6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透水系数：陶瓷透水砖（板）的核心指标。</w:t>
      </w:r>
    </w:p>
    <w:p w14:paraId="2E5239D3">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理由说名：透水系数高低是衡量陶瓷透水砖（板）质量的重要指标之一，透水系数高，可使雨水迅速渗入地下，补充土壤水和地下水，减轻城市内涝。</w:t>
      </w:r>
    </w:p>
    <w:p w14:paraId="35E33C7C">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4.</w:t>
      </w:r>
      <w:r>
        <w:rPr>
          <w:rFonts w:hint="eastAsia" w:ascii="黑体" w:hAnsi="宋体" w:eastAsia="黑体" w:cs="黑体"/>
          <w:color w:val="000000"/>
          <w:sz w:val="28"/>
          <w:szCs w:val="28"/>
          <w:lang w:val="en-US" w:eastAsia="zh-CN"/>
        </w:rPr>
        <w:t>6</w:t>
      </w:r>
      <w:r>
        <w:rPr>
          <w:rFonts w:hint="eastAsia" w:ascii="黑体" w:hAnsi="宋体" w:eastAsia="黑体" w:cs="黑体"/>
          <w:color w:val="000000"/>
          <w:sz w:val="28"/>
          <w:szCs w:val="28"/>
          <w:lang w:eastAsia="zh-CN"/>
        </w:rPr>
        <w:t xml:space="preserve">  </w:t>
      </w:r>
      <w:r>
        <w:rPr>
          <w:rFonts w:ascii="黑体" w:hAnsi="宋体" w:eastAsia="黑体" w:cs="黑体"/>
          <w:color w:val="000000"/>
          <w:sz w:val="28"/>
          <w:szCs w:val="28"/>
          <w:lang w:eastAsia="zh-CN"/>
        </w:rPr>
        <w:t>试验方法</w:t>
      </w:r>
    </w:p>
    <w:p w14:paraId="150476F8">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本标准要求的抗冻性试验对应的国家标准适用产品为混凝土块材，不适用与本标准，因此按照本标准的要求进行。</w:t>
      </w:r>
    </w:p>
    <w:p w14:paraId="46FFD083">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其他</w:t>
      </w:r>
      <w:r>
        <w:rPr>
          <w:rFonts w:hint="eastAsia" w:ascii="仿宋" w:hAnsi="仿宋" w:eastAsia="仿宋" w:cs="仿宋"/>
          <w:sz w:val="28"/>
          <w:szCs w:val="28"/>
        </w:rPr>
        <w:t>项目试验按相应国家标准执行</w:t>
      </w:r>
      <w:r>
        <w:rPr>
          <w:rFonts w:ascii="仿宋" w:hAnsi="仿宋" w:eastAsia="仿宋" w:cs="仿宋"/>
          <w:sz w:val="28"/>
          <w:szCs w:val="28"/>
        </w:rPr>
        <w:t>。</w:t>
      </w:r>
    </w:p>
    <w:p w14:paraId="32ACE60A">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4.</w:t>
      </w:r>
      <w:r>
        <w:rPr>
          <w:rFonts w:hint="eastAsia" w:ascii="黑体" w:hAnsi="宋体" w:eastAsia="黑体" w:cs="黑体"/>
          <w:color w:val="000000"/>
          <w:sz w:val="28"/>
          <w:szCs w:val="28"/>
          <w:lang w:val="en-US" w:eastAsia="zh-CN"/>
        </w:rPr>
        <w:t>7</w:t>
      </w:r>
      <w:r>
        <w:rPr>
          <w:rFonts w:hint="eastAsia" w:ascii="黑体" w:hAnsi="宋体" w:eastAsia="黑体" w:cs="黑体"/>
          <w:color w:val="000000"/>
          <w:sz w:val="28"/>
          <w:szCs w:val="28"/>
          <w:lang w:eastAsia="zh-CN"/>
        </w:rPr>
        <w:t xml:space="preserve">  </w:t>
      </w:r>
      <w:r>
        <w:rPr>
          <w:rFonts w:hint="eastAsia" w:ascii="黑体" w:hAnsi="宋体" w:eastAsia="黑体" w:cs="黑体"/>
          <w:color w:val="000000"/>
          <w:sz w:val="28"/>
          <w:szCs w:val="28"/>
          <w:lang w:val="en-US" w:eastAsia="zh-CN"/>
        </w:rPr>
        <w:t>检验规则</w:t>
      </w:r>
    </w:p>
    <w:p w14:paraId="308DED97">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分为出厂检验和型式检验，规定了</w:t>
      </w:r>
      <w:r>
        <w:rPr>
          <w:rFonts w:hint="eastAsia" w:ascii="仿宋" w:hAnsi="仿宋" w:eastAsia="仿宋" w:cs="仿宋"/>
          <w:sz w:val="28"/>
          <w:szCs w:val="28"/>
        </w:rPr>
        <w:t>检验项目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抽样规则</w:t>
      </w:r>
      <w:r>
        <w:rPr>
          <w:rFonts w:hint="eastAsia" w:ascii="仿宋" w:hAnsi="仿宋" w:eastAsia="仿宋" w:cs="仿宋"/>
          <w:sz w:val="28"/>
          <w:szCs w:val="28"/>
        </w:rPr>
        <w:t>和</w:t>
      </w:r>
      <w:r>
        <w:rPr>
          <w:rFonts w:ascii="仿宋" w:hAnsi="仿宋" w:eastAsia="仿宋" w:cs="仿宋"/>
          <w:sz w:val="28"/>
          <w:szCs w:val="28"/>
        </w:rPr>
        <w:t>判定规则，经检验所有项目的所有试样均合格，则判该产品为合格，凡有一项或一项以上不合格，综合判定该批产品为不合格。</w:t>
      </w:r>
    </w:p>
    <w:p w14:paraId="2EA7ED51">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4.</w:t>
      </w:r>
      <w:r>
        <w:rPr>
          <w:rFonts w:hint="eastAsia" w:ascii="黑体" w:hAnsi="宋体" w:eastAsia="黑体" w:cs="黑体"/>
          <w:color w:val="000000"/>
          <w:sz w:val="28"/>
          <w:szCs w:val="28"/>
          <w:lang w:val="en-US" w:eastAsia="zh-CN"/>
        </w:rPr>
        <w:t>8</w:t>
      </w:r>
      <w:r>
        <w:rPr>
          <w:rFonts w:hint="eastAsia" w:ascii="黑体" w:hAnsi="宋体" w:eastAsia="黑体" w:cs="黑体"/>
          <w:color w:val="000000"/>
          <w:sz w:val="28"/>
          <w:szCs w:val="28"/>
          <w:lang w:eastAsia="zh-CN"/>
        </w:rPr>
        <w:t xml:space="preserve">  </w:t>
      </w:r>
      <w:bookmarkStart w:id="33" w:name="_Toc203120076"/>
      <w:r>
        <w:rPr>
          <w:rFonts w:hint="eastAsia" w:ascii="黑体" w:hAnsi="宋体" w:eastAsia="黑体" w:cs="黑体"/>
          <w:color w:val="000000"/>
          <w:sz w:val="28"/>
          <w:szCs w:val="28"/>
          <w:lang w:val="en-US" w:eastAsia="zh-CN"/>
        </w:rPr>
        <w:t>包装、堆放和运输</w:t>
      </w:r>
      <w:bookmarkEnd w:id="33"/>
    </w:p>
    <w:p w14:paraId="3A61C5F1">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t>根据产品实际情况，在</w:t>
      </w:r>
      <w:r>
        <w:rPr>
          <w:rFonts w:hint="eastAsia" w:ascii="仿宋" w:hAnsi="仿宋" w:eastAsia="仿宋" w:cs="仿宋"/>
          <w:sz w:val="28"/>
          <w:szCs w:val="28"/>
          <w:lang w:val="en-US" w:eastAsia="zh-CN"/>
        </w:rPr>
        <w:t>包装、堆放和运输</w:t>
      </w:r>
      <w:r>
        <w:rPr>
          <w:rFonts w:ascii="仿宋" w:hAnsi="仿宋" w:eastAsia="仿宋" w:cs="仿宋"/>
          <w:sz w:val="28"/>
          <w:szCs w:val="28"/>
          <w:lang w:eastAsia="zh-CN"/>
        </w:rPr>
        <w:t>方面为避免产品受损作出了具体规定。</w:t>
      </w:r>
    </w:p>
    <w:p w14:paraId="1E62E83E">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4.</w:t>
      </w:r>
      <w:r>
        <w:rPr>
          <w:rFonts w:hint="eastAsia" w:ascii="黑体" w:hAnsi="宋体" w:eastAsia="黑体" w:cs="黑体"/>
          <w:color w:val="000000"/>
          <w:sz w:val="28"/>
          <w:szCs w:val="28"/>
          <w:lang w:val="en-US" w:eastAsia="zh-CN"/>
        </w:rPr>
        <w:t>9</w:t>
      </w:r>
      <w:r>
        <w:rPr>
          <w:rFonts w:hint="eastAsia" w:ascii="黑体" w:hAnsi="宋体" w:eastAsia="黑体" w:cs="黑体"/>
          <w:color w:val="000000"/>
          <w:sz w:val="28"/>
          <w:szCs w:val="28"/>
          <w:lang w:eastAsia="zh-CN"/>
        </w:rPr>
        <w:t xml:space="preserve">  质量承诺</w:t>
      </w:r>
    </w:p>
    <w:p w14:paraId="7C3A0C22">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规定了铺贴指导和问题产品更换的要求</w:t>
      </w:r>
      <w:r>
        <w:rPr>
          <w:rFonts w:ascii="仿宋" w:hAnsi="仿宋" w:eastAsia="仿宋" w:cs="仿宋"/>
          <w:sz w:val="28"/>
          <w:szCs w:val="28"/>
          <w:lang w:eastAsia="zh-CN"/>
        </w:rPr>
        <w:t>。</w:t>
      </w:r>
      <w:r>
        <w:rPr>
          <w:rFonts w:hint="eastAsia" w:ascii="仿宋" w:hAnsi="仿宋" w:eastAsia="仿宋" w:cs="仿宋"/>
          <w:sz w:val="28"/>
          <w:szCs w:val="28"/>
          <w:lang w:eastAsia="zh-CN"/>
        </w:rPr>
        <w:t>反映了佛山标准关注消费体验，保障用户权利，促进佛山标准产品的放心消费。</w:t>
      </w:r>
    </w:p>
    <w:p w14:paraId="3088B13A">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5  与现行相关法律、法规、规章及相关标准的协调性</w:t>
      </w:r>
    </w:p>
    <w:p w14:paraId="134676B5">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该佛山标准与相关法律、法规、规章、强制性标准无冲突，也不低于相关国标、行标和地标。</w:t>
      </w:r>
    </w:p>
    <w:p w14:paraId="190E27DF">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 xml:space="preserve">6  标准的实施与宣贯 </w:t>
      </w:r>
    </w:p>
    <w:p w14:paraId="51B3F309">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（http://www.fsstandard.org.cn/）上全文公布，供社会免费查阅。鼓励相关单位在标准信息公共服务平台（http://www.cpbz.gov.cn/）上自我声明公开执行本标准。</w:t>
      </w:r>
    </w:p>
    <w:p w14:paraId="73B4A504">
      <w:pPr>
        <w:widowControl/>
        <w:spacing w:line="720" w:lineRule="auto"/>
        <w:rPr>
          <w:rFonts w:ascii="黑体" w:hAnsi="宋体" w:eastAsia="黑体" w:cs="黑体"/>
          <w:color w:val="000000"/>
          <w:sz w:val="28"/>
          <w:szCs w:val="28"/>
          <w:lang w:eastAsia="zh-CN"/>
        </w:rPr>
      </w:pPr>
      <w:r>
        <w:rPr>
          <w:rFonts w:hint="eastAsia" w:ascii="黑体" w:hAnsi="宋体" w:eastAsia="黑体" w:cs="黑体"/>
          <w:color w:val="000000"/>
          <w:sz w:val="28"/>
          <w:szCs w:val="28"/>
          <w:lang w:eastAsia="zh-CN"/>
        </w:rPr>
        <w:t xml:space="preserve">7  其他应予说明的事项 </w:t>
      </w:r>
    </w:p>
    <w:p w14:paraId="69EC063D">
      <w:pPr>
        <w:pStyle w:val="6"/>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标准不涉及专利。</w:t>
      </w:r>
      <w:bookmarkStart w:id="34" w:name="_GoBack"/>
      <w:bookmarkEnd w:id="34"/>
    </w:p>
    <w:p w14:paraId="68BB3B9A">
      <w:pPr>
        <w:numPr>
          <w:ilvl w:val="0"/>
          <w:numId w:val="0"/>
        </w:numPr>
        <w:adjustRightInd w:val="0"/>
        <w:snapToGrid w:val="0"/>
        <w:spacing w:beforeLines="0" w:line="440" w:lineRule="exact"/>
        <w:rPr>
          <w:rFonts w:ascii="宋体" w:hAnsi="宋体" w:cs="宋体"/>
          <w:b/>
          <w:bCs/>
          <w:kern w:val="0"/>
          <w:sz w:val="28"/>
          <w:highlight w:val="none"/>
        </w:rPr>
      </w:pPr>
    </w:p>
    <w:p w14:paraId="74496C7E">
      <w:pPr>
        <w:numPr>
          <w:ilvl w:val="0"/>
          <w:numId w:val="0"/>
        </w:numPr>
        <w:adjustRightInd w:val="0"/>
        <w:snapToGrid w:val="0"/>
        <w:spacing w:beforeLines="0" w:line="440" w:lineRule="exact"/>
        <w:rPr>
          <w:rFonts w:ascii="宋体" w:hAnsi="宋体" w:cs="宋体"/>
          <w:b/>
          <w:bCs/>
          <w:kern w:val="0"/>
          <w:sz w:val="28"/>
          <w:highlight w:val="none"/>
        </w:rPr>
      </w:pPr>
    </w:p>
    <w:p w14:paraId="7E36487B">
      <w:pPr>
        <w:numPr>
          <w:ilvl w:val="0"/>
          <w:numId w:val="0"/>
        </w:numPr>
        <w:adjustRightInd w:val="0"/>
        <w:snapToGrid w:val="0"/>
        <w:spacing w:beforeLines="0" w:line="440" w:lineRule="exact"/>
        <w:jc w:val="righ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《透水</w:t>
      </w:r>
      <w:r>
        <w:rPr>
          <w:rFonts w:hint="eastAsia" w:ascii="仿宋" w:hAnsi="仿宋" w:eastAsia="仿宋" w:cs="仿宋"/>
          <w:kern w:val="0"/>
          <w:sz w:val="28"/>
          <w:szCs w:val="28"/>
          <w:lang w:val="en-US" w:eastAsia="zh-CN" w:bidi="ar-SA"/>
        </w:rPr>
        <w:t>陶瓷砖（板）》标准研制工作组</w:t>
      </w:r>
    </w:p>
    <w:p w14:paraId="238BB1ED">
      <w:pPr>
        <w:numPr>
          <w:ilvl w:val="0"/>
          <w:numId w:val="0"/>
        </w:numPr>
        <w:wordWrap/>
        <w:adjustRightInd w:val="0"/>
        <w:snapToGrid w:val="0"/>
        <w:spacing w:beforeLines="0" w:line="440" w:lineRule="exact"/>
        <w:jc w:val="right"/>
        <w:rPr>
          <w:rFonts w:hint="default" w:asciiTheme="minorEastAsia" w:hAnsiTheme="minorEastAsia" w:eastAsiaTheme="minorEastAsia" w:cstheme="minorEastAsia"/>
          <w:kern w:val="0"/>
          <w:sz w:val="28"/>
          <w:szCs w:val="28"/>
          <w:highlight w:val="none"/>
          <w:lang w:val="en-US" w:eastAsia="zh-CN"/>
        </w:rPr>
      </w:pPr>
      <w:r>
        <w:rPr>
          <w:rFonts w:hint="eastAsia" w:ascii="仿宋" w:hAnsi="仿宋" w:eastAsia="仿宋" w:cs="仿宋"/>
          <w:kern w:val="0"/>
          <w:sz w:val="28"/>
          <w:szCs w:val="28"/>
          <w:lang w:val="en-US" w:eastAsia="zh-CN" w:bidi="ar-SA"/>
        </w:rPr>
        <w:t xml:space="preserve">2025年6月30日  </w:t>
      </w:r>
      <w:r>
        <w:rPr>
          <w:rFonts w:hint="eastAsia" w:asciiTheme="minorEastAsia" w:hAnsiTheme="minorEastAsia" w:cstheme="minorEastAsia"/>
          <w:kern w:val="0"/>
          <w:sz w:val="28"/>
          <w:szCs w:val="28"/>
          <w:highlight w:val="none"/>
          <w:lang w:val="en-US" w:eastAsia="zh-CN"/>
        </w:rPr>
        <w:t xml:space="preserve">         </w:t>
      </w:r>
    </w:p>
    <w:p w14:paraId="49F53AF4">
      <w:pPr>
        <w:adjustRightInd w:val="0"/>
        <w:snapToGrid w:val="0"/>
        <w:spacing w:beforeLines="0" w:line="440" w:lineRule="exact"/>
        <w:rPr>
          <w:rFonts w:hint="eastAsia" w:ascii="宋体" w:hAnsi="宋体"/>
          <w:b/>
          <w:bCs/>
          <w:kern w:val="0"/>
          <w:sz w:val="28"/>
          <w:szCs w:val="28"/>
          <w:highlight w:val="none"/>
        </w:rPr>
      </w:pPr>
    </w:p>
    <w:p w14:paraId="0B052FF7">
      <w:pPr>
        <w:pStyle w:val="6"/>
        <w:autoSpaceDE/>
        <w:autoSpaceDN/>
        <w:adjustRightInd w:val="0"/>
        <w:snapToGrid w:val="0"/>
        <w:spacing w:line="440" w:lineRule="exact"/>
        <w:ind w:firstLine="562"/>
        <w:rPr>
          <w:rFonts w:hint="eastAsia" w:asciiTheme="minorEastAsia" w:hAnsiTheme="minorEastAsia" w:eastAsiaTheme="minorEastAsia" w:cstheme="minorEastAsia"/>
          <w:b/>
          <w:bCs/>
          <w:sz w:val="28"/>
          <w:szCs w:val="28"/>
          <w:highlight w:val="none"/>
        </w:rPr>
      </w:pPr>
    </w:p>
    <w:p w14:paraId="332254CA">
      <w:pPr>
        <w:widowControl/>
        <w:adjustRightInd w:val="0"/>
        <w:snapToGrid w:val="0"/>
        <w:spacing w:line="440" w:lineRule="exact"/>
        <w:ind w:firstLine="562" w:firstLineChars="200"/>
        <w:rPr>
          <w:rFonts w:hint="eastAsia"/>
          <w:b/>
          <w:bCs/>
          <w:kern w:val="0"/>
          <w:sz w:val="28"/>
          <w:szCs w:val="28"/>
          <w:highlight w:val="none"/>
        </w:rPr>
      </w:pPr>
    </w:p>
    <w:p w14:paraId="13AA5677">
      <w:pPr>
        <w:widowControl/>
        <w:adjustRightInd w:val="0"/>
        <w:snapToGrid w:val="0"/>
        <w:spacing w:line="440" w:lineRule="exact"/>
        <w:ind w:firstLine="562" w:firstLineChars="200"/>
        <w:rPr>
          <w:rFonts w:hint="eastAsia"/>
          <w:b/>
          <w:bCs/>
          <w:kern w:val="0"/>
          <w:sz w:val="28"/>
          <w:szCs w:val="28"/>
          <w:highlight w:val="none"/>
        </w:rPr>
      </w:pPr>
    </w:p>
    <w:p w14:paraId="1E29B531">
      <w:pPr>
        <w:widowControl/>
        <w:adjustRightInd w:val="0"/>
        <w:snapToGrid w:val="0"/>
        <w:spacing w:line="440" w:lineRule="exact"/>
        <w:ind w:firstLine="562" w:firstLineChars="200"/>
        <w:rPr>
          <w:rFonts w:hint="eastAsia" w:ascii="宋体" w:hAnsi="宋体"/>
          <w:b/>
          <w:bCs/>
          <w:kern w:val="0"/>
          <w:sz w:val="28"/>
          <w:szCs w:val="28"/>
          <w:highlight w:val="none"/>
        </w:rPr>
      </w:pPr>
    </w:p>
    <w:p w14:paraId="672BA595">
      <w:pPr>
        <w:rPr>
          <w:rFonts w:hint="default"/>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D1470"/>
    <w:multiLevelType w:val="singleLevel"/>
    <w:tmpl w:val="B4AD1470"/>
    <w:lvl w:ilvl="0" w:tentative="0">
      <w:start w:val="1"/>
      <w:numFmt w:val="decimal"/>
      <w:suff w:val="nothing"/>
      <w:lvlText w:val="%1）"/>
      <w:lvlJc w:val="left"/>
    </w:lvl>
  </w:abstractNum>
  <w:abstractNum w:abstractNumId="1">
    <w:nsid w:val="08114E9C"/>
    <w:multiLevelType w:val="singleLevel"/>
    <w:tmpl w:val="08114E9C"/>
    <w:lvl w:ilvl="0" w:tentative="0">
      <w:start w:val="1"/>
      <w:numFmt w:val="decimal"/>
      <w:suff w:val="nothing"/>
      <w:lvlText w:val="%1）"/>
      <w:lvlJc w:val="left"/>
    </w:lvl>
  </w:abstractNum>
  <w:abstractNum w:abstractNumId="2">
    <w:nsid w:val="6A73288B"/>
    <w:multiLevelType w:val="singleLevel"/>
    <w:tmpl w:val="6A73288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3CB1"/>
    <w:rsid w:val="001401E6"/>
    <w:rsid w:val="001A6F7B"/>
    <w:rsid w:val="00211E3E"/>
    <w:rsid w:val="002428FD"/>
    <w:rsid w:val="0028797C"/>
    <w:rsid w:val="002C494A"/>
    <w:rsid w:val="003D7F46"/>
    <w:rsid w:val="005A09E3"/>
    <w:rsid w:val="005A6682"/>
    <w:rsid w:val="00743BB3"/>
    <w:rsid w:val="008C7629"/>
    <w:rsid w:val="00BE566F"/>
    <w:rsid w:val="00C078A2"/>
    <w:rsid w:val="00E90D36"/>
    <w:rsid w:val="010C1502"/>
    <w:rsid w:val="01103E8B"/>
    <w:rsid w:val="013033D2"/>
    <w:rsid w:val="01335BCC"/>
    <w:rsid w:val="013A17A4"/>
    <w:rsid w:val="01456315"/>
    <w:rsid w:val="014A05B3"/>
    <w:rsid w:val="01545AB6"/>
    <w:rsid w:val="0158599C"/>
    <w:rsid w:val="015D1B79"/>
    <w:rsid w:val="01604226"/>
    <w:rsid w:val="01645C61"/>
    <w:rsid w:val="016D51ED"/>
    <w:rsid w:val="017A682F"/>
    <w:rsid w:val="017D629A"/>
    <w:rsid w:val="018754E6"/>
    <w:rsid w:val="018808DC"/>
    <w:rsid w:val="01995B4B"/>
    <w:rsid w:val="01C36093"/>
    <w:rsid w:val="01C95CD1"/>
    <w:rsid w:val="01D74A61"/>
    <w:rsid w:val="01DB354C"/>
    <w:rsid w:val="01EE5109"/>
    <w:rsid w:val="01EF228E"/>
    <w:rsid w:val="026077E9"/>
    <w:rsid w:val="028B0DE9"/>
    <w:rsid w:val="029F0345"/>
    <w:rsid w:val="02AE2568"/>
    <w:rsid w:val="02C15214"/>
    <w:rsid w:val="02CD23E1"/>
    <w:rsid w:val="02EC072C"/>
    <w:rsid w:val="02ED0344"/>
    <w:rsid w:val="02FB0682"/>
    <w:rsid w:val="02FB2E87"/>
    <w:rsid w:val="031253BC"/>
    <w:rsid w:val="031642E0"/>
    <w:rsid w:val="033A3962"/>
    <w:rsid w:val="033B4026"/>
    <w:rsid w:val="033F2462"/>
    <w:rsid w:val="034C4FCB"/>
    <w:rsid w:val="03500936"/>
    <w:rsid w:val="03561869"/>
    <w:rsid w:val="0359238D"/>
    <w:rsid w:val="037A1001"/>
    <w:rsid w:val="03876628"/>
    <w:rsid w:val="03B21140"/>
    <w:rsid w:val="03B67696"/>
    <w:rsid w:val="03EB52CD"/>
    <w:rsid w:val="03EE5B32"/>
    <w:rsid w:val="0407334E"/>
    <w:rsid w:val="04445FBB"/>
    <w:rsid w:val="046449AE"/>
    <w:rsid w:val="04964450"/>
    <w:rsid w:val="04AA5513"/>
    <w:rsid w:val="04CB15DC"/>
    <w:rsid w:val="04DB2B63"/>
    <w:rsid w:val="04DC2EB4"/>
    <w:rsid w:val="04F27A46"/>
    <w:rsid w:val="05052173"/>
    <w:rsid w:val="050B66D5"/>
    <w:rsid w:val="052574E2"/>
    <w:rsid w:val="053E634B"/>
    <w:rsid w:val="05405D22"/>
    <w:rsid w:val="05413138"/>
    <w:rsid w:val="054559C3"/>
    <w:rsid w:val="05535AAC"/>
    <w:rsid w:val="05535C8A"/>
    <w:rsid w:val="055E0D09"/>
    <w:rsid w:val="05796BA1"/>
    <w:rsid w:val="057C5296"/>
    <w:rsid w:val="057C6072"/>
    <w:rsid w:val="058448D9"/>
    <w:rsid w:val="058B5365"/>
    <w:rsid w:val="05901275"/>
    <w:rsid w:val="05A759EB"/>
    <w:rsid w:val="05C1415E"/>
    <w:rsid w:val="05C427F5"/>
    <w:rsid w:val="05CE0930"/>
    <w:rsid w:val="05D04830"/>
    <w:rsid w:val="05E455C5"/>
    <w:rsid w:val="060F3223"/>
    <w:rsid w:val="061830D9"/>
    <w:rsid w:val="063F220D"/>
    <w:rsid w:val="06407584"/>
    <w:rsid w:val="0645752C"/>
    <w:rsid w:val="0688011B"/>
    <w:rsid w:val="06885899"/>
    <w:rsid w:val="069E4D32"/>
    <w:rsid w:val="06C12B48"/>
    <w:rsid w:val="06C40683"/>
    <w:rsid w:val="06D64D0C"/>
    <w:rsid w:val="06D77FA2"/>
    <w:rsid w:val="06E2628E"/>
    <w:rsid w:val="06E65D38"/>
    <w:rsid w:val="06ED0950"/>
    <w:rsid w:val="06F00405"/>
    <w:rsid w:val="06F41329"/>
    <w:rsid w:val="070834FB"/>
    <w:rsid w:val="071B73C3"/>
    <w:rsid w:val="07232180"/>
    <w:rsid w:val="074D60CE"/>
    <w:rsid w:val="07527C07"/>
    <w:rsid w:val="07694A14"/>
    <w:rsid w:val="07857A14"/>
    <w:rsid w:val="079F58E4"/>
    <w:rsid w:val="07B4407E"/>
    <w:rsid w:val="07C060EA"/>
    <w:rsid w:val="07D77392"/>
    <w:rsid w:val="07DD454F"/>
    <w:rsid w:val="07ED730E"/>
    <w:rsid w:val="07EE57FF"/>
    <w:rsid w:val="07F62BE6"/>
    <w:rsid w:val="07F76676"/>
    <w:rsid w:val="07F82C8A"/>
    <w:rsid w:val="07FC2F80"/>
    <w:rsid w:val="081076AB"/>
    <w:rsid w:val="08370297"/>
    <w:rsid w:val="085A741B"/>
    <w:rsid w:val="08627425"/>
    <w:rsid w:val="086C16E3"/>
    <w:rsid w:val="086C4C4A"/>
    <w:rsid w:val="086D1D16"/>
    <w:rsid w:val="087D752F"/>
    <w:rsid w:val="08A71699"/>
    <w:rsid w:val="08B42D4A"/>
    <w:rsid w:val="08B45585"/>
    <w:rsid w:val="08C15F29"/>
    <w:rsid w:val="08D55E6D"/>
    <w:rsid w:val="08E11162"/>
    <w:rsid w:val="08E47019"/>
    <w:rsid w:val="08E6432F"/>
    <w:rsid w:val="08E77951"/>
    <w:rsid w:val="08F56665"/>
    <w:rsid w:val="08F915B8"/>
    <w:rsid w:val="08F968CA"/>
    <w:rsid w:val="09102484"/>
    <w:rsid w:val="09206914"/>
    <w:rsid w:val="092761EB"/>
    <w:rsid w:val="092A21EE"/>
    <w:rsid w:val="093B7572"/>
    <w:rsid w:val="093D5A9A"/>
    <w:rsid w:val="09A13A31"/>
    <w:rsid w:val="09AE3B50"/>
    <w:rsid w:val="09BC5F9F"/>
    <w:rsid w:val="09E522D8"/>
    <w:rsid w:val="0A046C65"/>
    <w:rsid w:val="0A0E135A"/>
    <w:rsid w:val="0A3D4DE9"/>
    <w:rsid w:val="0A423B6D"/>
    <w:rsid w:val="0A432BC7"/>
    <w:rsid w:val="0A4A365C"/>
    <w:rsid w:val="0A4D3EBC"/>
    <w:rsid w:val="0A787601"/>
    <w:rsid w:val="0A7C70DB"/>
    <w:rsid w:val="0A922589"/>
    <w:rsid w:val="0A925F08"/>
    <w:rsid w:val="0A951226"/>
    <w:rsid w:val="0A9D6256"/>
    <w:rsid w:val="0AA20165"/>
    <w:rsid w:val="0AA72DEE"/>
    <w:rsid w:val="0AB44BD6"/>
    <w:rsid w:val="0AE05922"/>
    <w:rsid w:val="0AEE61E8"/>
    <w:rsid w:val="0B084498"/>
    <w:rsid w:val="0B0B401E"/>
    <w:rsid w:val="0B0F03EF"/>
    <w:rsid w:val="0B133903"/>
    <w:rsid w:val="0B4644CC"/>
    <w:rsid w:val="0B4D293F"/>
    <w:rsid w:val="0B501F1C"/>
    <w:rsid w:val="0B57522F"/>
    <w:rsid w:val="0B5D53A8"/>
    <w:rsid w:val="0B610725"/>
    <w:rsid w:val="0B623D48"/>
    <w:rsid w:val="0B7520B9"/>
    <w:rsid w:val="0B7675FA"/>
    <w:rsid w:val="0B8D2D2C"/>
    <w:rsid w:val="0B9452EA"/>
    <w:rsid w:val="0B9D74BD"/>
    <w:rsid w:val="0BA178E9"/>
    <w:rsid w:val="0BA40B47"/>
    <w:rsid w:val="0BBB351D"/>
    <w:rsid w:val="0BDA5140"/>
    <w:rsid w:val="0BDB4E8C"/>
    <w:rsid w:val="0BE93411"/>
    <w:rsid w:val="0BFD1747"/>
    <w:rsid w:val="0BFF270D"/>
    <w:rsid w:val="0C2076BD"/>
    <w:rsid w:val="0C276B99"/>
    <w:rsid w:val="0C3D7ABD"/>
    <w:rsid w:val="0C44649A"/>
    <w:rsid w:val="0C476E9B"/>
    <w:rsid w:val="0C6B71DC"/>
    <w:rsid w:val="0C743517"/>
    <w:rsid w:val="0C8A2927"/>
    <w:rsid w:val="0CA21501"/>
    <w:rsid w:val="0CA74D5D"/>
    <w:rsid w:val="0CAD1F38"/>
    <w:rsid w:val="0CB06AFF"/>
    <w:rsid w:val="0CC012DE"/>
    <w:rsid w:val="0CCA653A"/>
    <w:rsid w:val="0CD943E3"/>
    <w:rsid w:val="0CEA047E"/>
    <w:rsid w:val="0CEB70AA"/>
    <w:rsid w:val="0CFD1408"/>
    <w:rsid w:val="0CFE0AB4"/>
    <w:rsid w:val="0D117527"/>
    <w:rsid w:val="0D203A2C"/>
    <w:rsid w:val="0D2D1893"/>
    <w:rsid w:val="0D537707"/>
    <w:rsid w:val="0D592EC6"/>
    <w:rsid w:val="0D640E56"/>
    <w:rsid w:val="0D690BC3"/>
    <w:rsid w:val="0D9E7B38"/>
    <w:rsid w:val="0D9F2CDE"/>
    <w:rsid w:val="0DB7078B"/>
    <w:rsid w:val="0DC764DE"/>
    <w:rsid w:val="0DDD23AF"/>
    <w:rsid w:val="0DE7274F"/>
    <w:rsid w:val="0DF27509"/>
    <w:rsid w:val="0DF40186"/>
    <w:rsid w:val="0DF9239C"/>
    <w:rsid w:val="0DFB2B98"/>
    <w:rsid w:val="0DFE3D60"/>
    <w:rsid w:val="0E212F33"/>
    <w:rsid w:val="0E2B4FF0"/>
    <w:rsid w:val="0E3020BF"/>
    <w:rsid w:val="0E355463"/>
    <w:rsid w:val="0E4B0A0C"/>
    <w:rsid w:val="0E4D1AD8"/>
    <w:rsid w:val="0E6007CA"/>
    <w:rsid w:val="0E612DAE"/>
    <w:rsid w:val="0E7768D3"/>
    <w:rsid w:val="0E8408D5"/>
    <w:rsid w:val="0E94007E"/>
    <w:rsid w:val="0EA4000E"/>
    <w:rsid w:val="0EA91A4A"/>
    <w:rsid w:val="0EB67E08"/>
    <w:rsid w:val="0EC66A60"/>
    <w:rsid w:val="0ED609BB"/>
    <w:rsid w:val="0ED737E8"/>
    <w:rsid w:val="0EDF41A1"/>
    <w:rsid w:val="0EE95DCA"/>
    <w:rsid w:val="0EEC5B81"/>
    <w:rsid w:val="0EF41F58"/>
    <w:rsid w:val="0F045AC9"/>
    <w:rsid w:val="0F06619E"/>
    <w:rsid w:val="0F136CF8"/>
    <w:rsid w:val="0F19446F"/>
    <w:rsid w:val="0F292703"/>
    <w:rsid w:val="0F346925"/>
    <w:rsid w:val="0F4C0B61"/>
    <w:rsid w:val="0F555753"/>
    <w:rsid w:val="0F6B5120"/>
    <w:rsid w:val="0F6F07F9"/>
    <w:rsid w:val="0F74094C"/>
    <w:rsid w:val="0F9B5F0F"/>
    <w:rsid w:val="0FA73CBF"/>
    <w:rsid w:val="0FC97BAA"/>
    <w:rsid w:val="100E2781"/>
    <w:rsid w:val="101C02EC"/>
    <w:rsid w:val="10416156"/>
    <w:rsid w:val="104E2449"/>
    <w:rsid w:val="106C0BFB"/>
    <w:rsid w:val="106C5765"/>
    <w:rsid w:val="10750270"/>
    <w:rsid w:val="10775ACE"/>
    <w:rsid w:val="108E5C60"/>
    <w:rsid w:val="10A80C86"/>
    <w:rsid w:val="10BF399B"/>
    <w:rsid w:val="10CA26BC"/>
    <w:rsid w:val="10CB58A0"/>
    <w:rsid w:val="10D91247"/>
    <w:rsid w:val="10EA5D95"/>
    <w:rsid w:val="10FC791D"/>
    <w:rsid w:val="111A5CC9"/>
    <w:rsid w:val="1121460D"/>
    <w:rsid w:val="112A492F"/>
    <w:rsid w:val="11421FF8"/>
    <w:rsid w:val="1166633E"/>
    <w:rsid w:val="1166643E"/>
    <w:rsid w:val="11736EBD"/>
    <w:rsid w:val="11861B10"/>
    <w:rsid w:val="11AE7C7D"/>
    <w:rsid w:val="11C06443"/>
    <w:rsid w:val="11ED01FF"/>
    <w:rsid w:val="1202210E"/>
    <w:rsid w:val="120C6420"/>
    <w:rsid w:val="121267D6"/>
    <w:rsid w:val="122363D0"/>
    <w:rsid w:val="122A430D"/>
    <w:rsid w:val="122D4C22"/>
    <w:rsid w:val="122E16BB"/>
    <w:rsid w:val="12434F62"/>
    <w:rsid w:val="124830B2"/>
    <w:rsid w:val="125917B5"/>
    <w:rsid w:val="12604001"/>
    <w:rsid w:val="12652FE8"/>
    <w:rsid w:val="126F6B54"/>
    <w:rsid w:val="128B523B"/>
    <w:rsid w:val="129374ED"/>
    <w:rsid w:val="129B4721"/>
    <w:rsid w:val="12A4294D"/>
    <w:rsid w:val="12CA3994"/>
    <w:rsid w:val="12CB4FFE"/>
    <w:rsid w:val="12E23E01"/>
    <w:rsid w:val="12F20BE5"/>
    <w:rsid w:val="12F52065"/>
    <w:rsid w:val="12F6638D"/>
    <w:rsid w:val="13204D25"/>
    <w:rsid w:val="1323480E"/>
    <w:rsid w:val="132A5CD3"/>
    <w:rsid w:val="133C618A"/>
    <w:rsid w:val="134B4F21"/>
    <w:rsid w:val="135C563F"/>
    <w:rsid w:val="139A3C96"/>
    <w:rsid w:val="139A4EBC"/>
    <w:rsid w:val="139F6374"/>
    <w:rsid w:val="13C30183"/>
    <w:rsid w:val="13CD57F9"/>
    <w:rsid w:val="13D31A0B"/>
    <w:rsid w:val="13D71B32"/>
    <w:rsid w:val="13E72E94"/>
    <w:rsid w:val="141866E0"/>
    <w:rsid w:val="1420391E"/>
    <w:rsid w:val="14203ED4"/>
    <w:rsid w:val="142F1474"/>
    <w:rsid w:val="143B7CE4"/>
    <w:rsid w:val="144022DF"/>
    <w:rsid w:val="14420D6C"/>
    <w:rsid w:val="1449016C"/>
    <w:rsid w:val="144B3126"/>
    <w:rsid w:val="1458137D"/>
    <w:rsid w:val="14644065"/>
    <w:rsid w:val="14671E8A"/>
    <w:rsid w:val="146E0872"/>
    <w:rsid w:val="14756A2C"/>
    <w:rsid w:val="147B0614"/>
    <w:rsid w:val="14842C94"/>
    <w:rsid w:val="14C2183A"/>
    <w:rsid w:val="14C3638A"/>
    <w:rsid w:val="14F41A1B"/>
    <w:rsid w:val="14F640DD"/>
    <w:rsid w:val="154041CC"/>
    <w:rsid w:val="154974F6"/>
    <w:rsid w:val="15507E9C"/>
    <w:rsid w:val="155738EC"/>
    <w:rsid w:val="15666BEC"/>
    <w:rsid w:val="157A454D"/>
    <w:rsid w:val="157C15A0"/>
    <w:rsid w:val="15992CCF"/>
    <w:rsid w:val="15A37740"/>
    <w:rsid w:val="15AF74C9"/>
    <w:rsid w:val="15B93E07"/>
    <w:rsid w:val="15BB56F7"/>
    <w:rsid w:val="15BC727F"/>
    <w:rsid w:val="15C214BC"/>
    <w:rsid w:val="15DD4E32"/>
    <w:rsid w:val="15F67E74"/>
    <w:rsid w:val="160F4B72"/>
    <w:rsid w:val="16313301"/>
    <w:rsid w:val="164A718D"/>
    <w:rsid w:val="165E44FF"/>
    <w:rsid w:val="16615FAB"/>
    <w:rsid w:val="16630052"/>
    <w:rsid w:val="166A1688"/>
    <w:rsid w:val="16781571"/>
    <w:rsid w:val="167E0227"/>
    <w:rsid w:val="169F527C"/>
    <w:rsid w:val="16A15A2C"/>
    <w:rsid w:val="16B92B6F"/>
    <w:rsid w:val="16DE5F31"/>
    <w:rsid w:val="16DF23D1"/>
    <w:rsid w:val="16E36ADC"/>
    <w:rsid w:val="16E5419D"/>
    <w:rsid w:val="16E97427"/>
    <w:rsid w:val="16F00170"/>
    <w:rsid w:val="16F171CF"/>
    <w:rsid w:val="16F57731"/>
    <w:rsid w:val="170746DF"/>
    <w:rsid w:val="170966A6"/>
    <w:rsid w:val="172F0EF8"/>
    <w:rsid w:val="174C3B46"/>
    <w:rsid w:val="175A3CF0"/>
    <w:rsid w:val="175C3B91"/>
    <w:rsid w:val="175F6602"/>
    <w:rsid w:val="17680035"/>
    <w:rsid w:val="176856EF"/>
    <w:rsid w:val="17835607"/>
    <w:rsid w:val="17941C15"/>
    <w:rsid w:val="17AC7D4F"/>
    <w:rsid w:val="17AF4363"/>
    <w:rsid w:val="17B11A9D"/>
    <w:rsid w:val="17B32C63"/>
    <w:rsid w:val="17BC2C2F"/>
    <w:rsid w:val="17C03EA2"/>
    <w:rsid w:val="17CB7468"/>
    <w:rsid w:val="17D027A4"/>
    <w:rsid w:val="17DE2B2B"/>
    <w:rsid w:val="17E1373E"/>
    <w:rsid w:val="17E80E60"/>
    <w:rsid w:val="18001454"/>
    <w:rsid w:val="180668DB"/>
    <w:rsid w:val="18101B28"/>
    <w:rsid w:val="18105325"/>
    <w:rsid w:val="181C6855"/>
    <w:rsid w:val="182906AA"/>
    <w:rsid w:val="182C0C37"/>
    <w:rsid w:val="1833071C"/>
    <w:rsid w:val="184C5CD4"/>
    <w:rsid w:val="1858387F"/>
    <w:rsid w:val="185B537B"/>
    <w:rsid w:val="185F5EC8"/>
    <w:rsid w:val="18727D8D"/>
    <w:rsid w:val="18970915"/>
    <w:rsid w:val="18C27585"/>
    <w:rsid w:val="19222A9D"/>
    <w:rsid w:val="192A7B17"/>
    <w:rsid w:val="19317312"/>
    <w:rsid w:val="195E4323"/>
    <w:rsid w:val="19616638"/>
    <w:rsid w:val="19876B26"/>
    <w:rsid w:val="198C19AA"/>
    <w:rsid w:val="199978CB"/>
    <w:rsid w:val="19A30FC3"/>
    <w:rsid w:val="19A96686"/>
    <w:rsid w:val="19BF35ED"/>
    <w:rsid w:val="19E219E4"/>
    <w:rsid w:val="19F87ED5"/>
    <w:rsid w:val="19FA5ECB"/>
    <w:rsid w:val="1A117E34"/>
    <w:rsid w:val="1A296C30"/>
    <w:rsid w:val="1A2B63A9"/>
    <w:rsid w:val="1A2E52A8"/>
    <w:rsid w:val="1A351200"/>
    <w:rsid w:val="1A36495D"/>
    <w:rsid w:val="1A5524E7"/>
    <w:rsid w:val="1A5C3250"/>
    <w:rsid w:val="1A5E011F"/>
    <w:rsid w:val="1A6638C9"/>
    <w:rsid w:val="1A6C51E7"/>
    <w:rsid w:val="1A8838CB"/>
    <w:rsid w:val="1A8D2A06"/>
    <w:rsid w:val="1A9F42E3"/>
    <w:rsid w:val="1AC66320"/>
    <w:rsid w:val="1AC80673"/>
    <w:rsid w:val="1AD94908"/>
    <w:rsid w:val="1AEA593B"/>
    <w:rsid w:val="1B0B2951"/>
    <w:rsid w:val="1B0C2BF9"/>
    <w:rsid w:val="1B0E03B2"/>
    <w:rsid w:val="1B140BDB"/>
    <w:rsid w:val="1B3400EB"/>
    <w:rsid w:val="1B513435"/>
    <w:rsid w:val="1B5F568C"/>
    <w:rsid w:val="1B7957EE"/>
    <w:rsid w:val="1B855DEB"/>
    <w:rsid w:val="1B8A7AFF"/>
    <w:rsid w:val="1B8D06F5"/>
    <w:rsid w:val="1B8F2FC4"/>
    <w:rsid w:val="1B9661D4"/>
    <w:rsid w:val="1B9B2575"/>
    <w:rsid w:val="1BA9490B"/>
    <w:rsid w:val="1BC17D94"/>
    <w:rsid w:val="1C073598"/>
    <w:rsid w:val="1C0F47CF"/>
    <w:rsid w:val="1C154A56"/>
    <w:rsid w:val="1C2329E2"/>
    <w:rsid w:val="1C2C0763"/>
    <w:rsid w:val="1C2F2387"/>
    <w:rsid w:val="1C4766F9"/>
    <w:rsid w:val="1C5E5123"/>
    <w:rsid w:val="1C6761D4"/>
    <w:rsid w:val="1C796BD6"/>
    <w:rsid w:val="1C842B79"/>
    <w:rsid w:val="1C8B24A5"/>
    <w:rsid w:val="1C9B463D"/>
    <w:rsid w:val="1CA24BAC"/>
    <w:rsid w:val="1CD6005B"/>
    <w:rsid w:val="1CEA3EBD"/>
    <w:rsid w:val="1CF65B4C"/>
    <w:rsid w:val="1CFC10B6"/>
    <w:rsid w:val="1D2D09BE"/>
    <w:rsid w:val="1D3B77E0"/>
    <w:rsid w:val="1D42444B"/>
    <w:rsid w:val="1D4D60A0"/>
    <w:rsid w:val="1D4E5AF9"/>
    <w:rsid w:val="1D507BD4"/>
    <w:rsid w:val="1D5443D6"/>
    <w:rsid w:val="1D5E41F3"/>
    <w:rsid w:val="1D5E5E2A"/>
    <w:rsid w:val="1D7065A7"/>
    <w:rsid w:val="1D857962"/>
    <w:rsid w:val="1D864052"/>
    <w:rsid w:val="1D946771"/>
    <w:rsid w:val="1DD2444C"/>
    <w:rsid w:val="1DDB430B"/>
    <w:rsid w:val="1DDD3E12"/>
    <w:rsid w:val="1DF9498F"/>
    <w:rsid w:val="1E212F78"/>
    <w:rsid w:val="1E2E671C"/>
    <w:rsid w:val="1E417243"/>
    <w:rsid w:val="1E4934B2"/>
    <w:rsid w:val="1E4B269A"/>
    <w:rsid w:val="1E52582A"/>
    <w:rsid w:val="1E8750F2"/>
    <w:rsid w:val="1E8C6C4C"/>
    <w:rsid w:val="1E9F6723"/>
    <w:rsid w:val="1EA873E7"/>
    <w:rsid w:val="1EC607FC"/>
    <w:rsid w:val="1EC703A7"/>
    <w:rsid w:val="1F030643"/>
    <w:rsid w:val="1F055AAF"/>
    <w:rsid w:val="1F0A2772"/>
    <w:rsid w:val="1F295C87"/>
    <w:rsid w:val="1F32233A"/>
    <w:rsid w:val="1F384001"/>
    <w:rsid w:val="1F430FB0"/>
    <w:rsid w:val="1FA478F8"/>
    <w:rsid w:val="1FC00AA5"/>
    <w:rsid w:val="1FC573A4"/>
    <w:rsid w:val="1FF2458F"/>
    <w:rsid w:val="20150DC0"/>
    <w:rsid w:val="202A0B2B"/>
    <w:rsid w:val="203C3DF9"/>
    <w:rsid w:val="20477AA5"/>
    <w:rsid w:val="204934D3"/>
    <w:rsid w:val="2054183B"/>
    <w:rsid w:val="20912EBA"/>
    <w:rsid w:val="20A21F94"/>
    <w:rsid w:val="20A63F7A"/>
    <w:rsid w:val="20B26AF6"/>
    <w:rsid w:val="20BD3D1E"/>
    <w:rsid w:val="20BE374D"/>
    <w:rsid w:val="20C30DE7"/>
    <w:rsid w:val="20E475C3"/>
    <w:rsid w:val="20E71EDE"/>
    <w:rsid w:val="20F65232"/>
    <w:rsid w:val="210E0EE9"/>
    <w:rsid w:val="211401FE"/>
    <w:rsid w:val="2118563E"/>
    <w:rsid w:val="21281684"/>
    <w:rsid w:val="212B17B7"/>
    <w:rsid w:val="213074A7"/>
    <w:rsid w:val="213C7746"/>
    <w:rsid w:val="21417636"/>
    <w:rsid w:val="21462C36"/>
    <w:rsid w:val="21490D0D"/>
    <w:rsid w:val="216715A1"/>
    <w:rsid w:val="216A5329"/>
    <w:rsid w:val="218F2796"/>
    <w:rsid w:val="21CE45D5"/>
    <w:rsid w:val="21E96F60"/>
    <w:rsid w:val="21EF09AE"/>
    <w:rsid w:val="21F534A0"/>
    <w:rsid w:val="21F8763E"/>
    <w:rsid w:val="222817E0"/>
    <w:rsid w:val="222851ED"/>
    <w:rsid w:val="22325297"/>
    <w:rsid w:val="223C55E8"/>
    <w:rsid w:val="22555DF3"/>
    <w:rsid w:val="226E6C7B"/>
    <w:rsid w:val="228406F7"/>
    <w:rsid w:val="229E2256"/>
    <w:rsid w:val="22A872F8"/>
    <w:rsid w:val="22BE340C"/>
    <w:rsid w:val="22CC03E1"/>
    <w:rsid w:val="22DE210D"/>
    <w:rsid w:val="22F73A87"/>
    <w:rsid w:val="23070378"/>
    <w:rsid w:val="230F7DE6"/>
    <w:rsid w:val="2310238D"/>
    <w:rsid w:val="232A1E5D"/>
    <w:rsid w:val="2358003F"/>
    <w:rsid w:val="235E7E0B"/>
    <w:rsid w:val="236B6648"/>
    <w:rsid w:val="237702DF"/>
    <w:rsid w:val="23870D93"/>
    <w:rsid w:val="2395157B"/>
    <w:rsid w:val="23A609C3"/>
    <w:rsid w:val="23AF4AE2"/>
    <w:rsid w:val="23B14EA4"/>
    <w:rsid w:val="23B65725"/>
    <w:rsid w:val="23BB7FCF"/>
    <w:rsid w:val="23C2308D"/>
    <w:rsid w:val="24044F57"/>
    <w:rsid w:val="242C1A01"/>
    <w:rsid w:val="242E5A9F"/>
    <w:rsid w:val="2435281C"/>
    <w:rsid w:val="243E3B92"/>
    <w:rsid w:val="243F1F2F"/>
    <w:rsid w:val="24421852"/>
    <w:rsid w:val="245051E7"/>
    <w:rsid w:val="24514D5E"/>
    <w:rsid w:val="245C28C4"/>
    <w:rsid w:val="24671A68"/>
    <w:rsid w:val="24741E6F"/>
    <w:rsid w:val="24790CB4"/>
    <w:rsid w:val="24791886"/>
    <w:rsid w:val="2480503C"/>
    <w:rsid w:val="24AD34E5"/>
    <w:rsid w:val="24B86FA3"/>
    <w:rsid w:val="24BE7465"/>
    <w:rsid w:val="24D07863"/>
    <w:rsid w:val="24DE524F"/>
    <w:rsid w:val="24E611E8"/>
    <w:rsid w:val="24E6220A"/>
    <w:rsid w:val="24E62D12"/>
    <w:rsid w:val="24EE4CFA"/>
    <w:rsid w:val="250074B4"/>
    <w:rsid w:val="2501347B"/>
    <w:rsid w:val="251D0784"/>
    <w:rsid w:val="252532CC"/>
    <w:rsid w:val="25271F7B"/>
    <w:rsid w:val="252E5267"/>
    <w:rsid w:val="25523E5E"/>
    <w:rsid w:val="25582AFC"/>
    <w:rsid w:val="256A42F8"/>
    <w:rsid w:val="259A34B4"/>
    <w:rsid w:val="25DB0330"/>
    <w:rsid w:val="260B766B"/>
    <w:rsid w:val="260E37BC"/>
    <w:rsid w:val="2634244B"/>
    <w:rsid w:val="263A121D"/>
    <w:rsid w:val="264D3832"/>
    <w:rsid w:val="2656202F"/>
    <w:rsid w:val="266219DC"/>
    <w:rsid w:val="26725ACE"/>
    <w:rsid w:val="267C510D"/>
    <w:rsid w:val="26826B74"/>
    <w:rsid w:val="269257B8"/>
    <w:rsid w:val="26A90C0D"/>
    <w:rsid w:val="26B1350F"/>
    <w:rsid w:val="26B92C76"/>
    <w:rsid w:val="26D34F74"/>
    <w:rsid w:val="26E001A3"/>
    <w:rsid w:val="26EA2DB4"/>
    <w:rsid w:val="26ED3AC2"/>
    <w:rsid w:val="27056D9B"/>
    <w:rsid w:val="270A1174"/>
    <w:rsid w:val="270F089E"/>
    <w:rsid w:val="272550E4"/>
    <w:rsid w:val="2735396C"/>
    <w:rsid w:val="27464E8E"/>
    <w:rsid w:val="2747122E"/>
    <w:rsid w:val="275C7B4E"/>
    <w:rsid w:val="2775493D"/>
    <w:rsid w:val="27794003"/>
    <w:rsid w:val="277D39F6"/>
    <w:rsid w:val="27846C23"/>
    <w:rsid w:val="278A55EF"/>
    <w:rsid w:val="27A629C4"/>
    <w:rsid w:val="27BE3099"/>
    <w:rsid w:val="27C27293"/>
    <w:rsid w:val="27D80B9A"/>
    <w:rsid w:val="27EE4AEB"/>
    <w:rsid w:val="283C34E0"/>
    <w:rsid w:val="28407ABB"/>
    <w:rsid w:val="28441DF1"/>
    <w:rsid w:val="28540156"/>
    <w:rsid w:val="28566523"/>
    <w:rsid w:val="285829DD"/>
    <w:rsid w:val="287D4477"/>
    <w:rsid w:val="28997F6E"/>
    <w:rsid w:val="28AB73B4"/>
    <w:rsid w:val="28D37438"/>
    <w:rsid w:val="28DC12DE"/>
    <w:rsid w:val="28EB5A75"/>
    <w:rsid w:val="28ED40B7"/>
    <w:rsid w:val="28EF1417"/>
    <w:rsid w:val="29261674"/>
    <w:rsid w:val="293918CF"/>
    <w:rsid w:val="293A67FC"/>
    <w:rsid w:val="29446549"/>
    <w:rsid w:val="295E1CEA"/>
    <w:rsid w:val="2965698F"/>
    <w:rsid w:val="29841C22"/>
    <w:rsid w:val="29937931"/>
    <w:rsid w:val="29992A02"/>
    <w:rsid w:val="29CA4EA6"/>
    <w:rsid w:val="29CD7045"/>
    <w:rsid w:val="29D46498"/>
    <w:rsid w:val="29E65A8D"/>
    <w:rsid w:val="29FB2CC0"/>
    <w:rsid w:val="2A0A777D"/>
    <w:rsid w:val="2A13507B"/>
    <w:rsid w:val="2A22530E"/>
    <w:rsid w:val="2A524C81"/>
    <w:rsid w:val="2A714B9B"/>
    <w:rsid w:val="2A832986"/>
    <w:rsid w:val="2A966E52"/>
    <w:rsid w:val="2ABB55EB"/>
    <w:rsid w:val="2ADB6690"/>
    <w:rsid w:val="2AE813AE"/>
    <w:rsid w:val="2AF367FF"/>
    <w:rsid w:val="2B300DD0"/>
    <w:rsid w:val="2B3A27DB"/>
    <w:rsid w:val="2B3B2697"/>
    <w:rsid w:val="2B3D1C1C"/>
    <w:rsid w:val="2B3D5C86"/>
    <w:rsid w:val="2B537B0C"/>
    <w:rsid w:val="2B633CDB"/>
    <w:rsid w:val="2B692138"/>
    <w:rsid w:val="2B6B4032"/>
    <w:rsid w:val="2B6E7B86"/>
    <w:rsid w:val="2B713EFD"/>
    <w:rsid w:val="2B7A5EA2"/>
    <w:rsid w:val="2B7E2E9F"/>
    <w:rsid w:val="2BA710AC"/>
    <w:rsid w:val="2BE74A39"/>
    <w:rsid w:val="2BEA1DF3"/>
    <w:rsid w:val="2BF02542"/>
    <w:rsid w:val="2BFD5617"/>
    <w:rsid w:val="2C0E75C2"/>
    <w:rsid w:val="2C15692D"/>
    <w:rsid w:val="2C394993"/>
    <w:rsid w:val="2C482CAF"/>
    <w:rsid w:val="2C5867E4"/>
    <w:rsid w:val="2C650642"/>
    <w:rsid w:val="2C69106A"/>
    <w:rsid w:val="2C6B79F8"/>
    <w:rsid w:val="2C730C48"/>
    <w:rsid w:val="2C8A79A6"/>
    <w:rsid w:val="2C8D5B6F"/>
    <w:rsid w:val="2C8E4AF2"/>
    <w:rsid w:val="2C9F0895"/>
    <w:rsid w:val="2CA63102"/>
    <w:rsid w:val="2CE61D7C"/>
    <w:rsid w:val="2CEB667E"/>
    <w:rsid w:val="2CF278C5"/>
    <w:rsid w:val="2D181702"/>
    <w:rsid w:val="2D260426"/>
    <w:rsid w:val="2D320221"/>
    <w:rsid w:val="2D441AAC"/>
    <w:rsid w:val="2D5A2021"/>
    <w:rsid w:val="2D5C1CAC"/>
    <w:rsid w:val="2D832D8F"/>
    <w:rsid w:val="2D8779DE"/>
    <w:rsid w:val="2D8C7D60"/>
    <w:rsid w:val="2D8E2D40"/>
    <w:rsid w:val="2DA03E79"/>
    <w:rsid w:val="2DA4733C"/>
    <w:rsid w:val="2DB74671"/>
    <w:rsid w:val="2DCB49E9"/>
    <w:rsid w:val="2DCC2986"/>
    <w:rsid w:val="2DDA083D"/>
    <w:rsid w:val="2DDD0D21"/>
    <w:rsid w:val="2E0B3B97"/>
    <w:rsid w:val="2E0B7FB1"/>
    <w:rsid w:val="2E0E02D5"/>
    <w:rsid w:val="2E24322C"/>
    <w:rsid w:val="2E541F6A"/>
    <w:rsid w:val="2E543FFB"/>
    <w:rsid w:val="2E593E47"/>
    <w:rsid w:val="2E5C7222"/>
    <w:rsid w:val="2E87599F"/>
    <w:rsid w:val="2EB76D1A"/>
    <w:rsid w:val="2EB93572"/>
    <w:rsid w:val="2EDE2C78"/>
    <w:rsid w:val="2EDF5156"/>
    <w:rsid w:val="2EE207C3"/>
    <w:rsid w:val="2F0033DA"/>
    <w:rsid w:val="2F256009"/>
    <w:rsid w:val="2F720140"/>
    <w:rsid w:val="2F7B08C7"/>
    <w:rsid w:val="2F7E2628"/>
    <w:rsid w:val="2F9F0AE6"/>
    <w:rsid w:val="2FA24D36"/>
    <w:rsid w:val="2FA33269"/>
    <w:rsid w:val="2FAD777E"/>
    <w:rsid w:val="2FB20481"/>
    <w:rsid w:val="2FB34DCC"/>
    <w:rsid w:val="2FD063B0"/>
    <w:rsid w:val="2FDC20BC"/>
    <w:rsid w:val="301A665B"/>
    <w:rsid w:val="30264FF7"/>
    <w:rsid w:val="302F03E8"/>
    <w:rsid w:val="30316B34"/>
    <w:rsid w:val="303A641B"/>
    <w:rsid w:val="303B477F"/>
    <w:rsid w:val="305658C1"/>
    <w:rsid w:val="305A0F23"/>
    <w:rsid w:val="30716B30"/>
    <w:rsid w:val="30727C07"/>
    <w:rsid w:val="30782AB7"/>
    <w:rsid w:val="308E23F1"/>
    <w:rsid w:val="30AF30B5"/>
    <w:rsid w:val="30C435B9"/>
    <w:rsid w:val="30C51B01"/>
    <w:rsid w:val="30C57909"/>
    <w:rsid w:val="30EC7923"/>
    <w:rsid w:val="30FE26E2"/>
    <w:rsid w:val="310F0924"/>
    <w:rsid w:val="3114518B"/>
    <w:rsid w:val="315172AF"/>
    <w:rsid w:val="31837D07"/>
    <w:rsid w:val="318C6681"/>
    <w:rsid w:val="319A47CE"/>
    <w:rsid w:val="31CD7AF0"/>
    <w:rsid w:val="31D42414"/>
    <w:rsid w:val="31F86113"/>
    <w:rsid w:val="31FB5F0D"/>
    <w:rsid w:val="320A4FFC"/>
    <w:rsid w:val="320E48D9"/>
    <w:rsid w:val="321531AF"/>
    <w:rsid w:val="321C6B62"/>
    <w:rsid w:val="321F32D1"/>
    <w:rsid w:val="322E5826"/>
    <w:rsid w:val="32361AD6"/>
    <w:rsid w:val="323927D4"/>
    <w:rsid w:val="323A24AA"/>
    <w:rsid w:val="324C7671"/>
    <w:rsid w:val="3259527C"/>
    <w:rsid w:val="325C0485"/>
    <w:rsid w:val="325D1071"/>
    <w:rsid w:val="32A229B7"/>
    <w:rsid w:val="32A81DF5"/>
    <w:rsid w:val="32AE009F"/>
    <w:rsid w:val="32B81998"/>
    <w:rsid w:val="32BF3FEB"/>
    <w:rsid w:val="32C55B9C"/>
    <w:rsid w:val="32E15402"/>
    <w:rsid w:val="32E422D4"/>
    <w:rsid w:val="32EA3035"/>
    <w:rsid w:val="32EB642C"/>
    <w:rsid w:val="32F7267B"/>
    <w:rsid w:val="332525CE"/>
    <w:rsid w:val="332E50C8"/>
    <w:rsid w:val="33402535"/>
    <w:rsid w:val="33446B66"/>
    <w:rsid w:val="33472D40"/>
    <w:rsid w:val="334914EC"/>
    <w:rsid w:val="334D1650"/>
    <w:rsid w:val="335338F6"/>
    <w:rsid w:val="33652EBC"/>
    <w:rsid w:val="336A1C47"/>
    <w:rsid w:val="336C7D50"/>
    <w:rsid w:val="337A61F1"/>
    <w:rsid w:val="337E472D"/>
    <w:rsid w:val="337F2E88"/>
    <w:rsid w:val="33946FFB"/>
    <w:rsid w:val="339927EA"/>
    <w:rsid w:val="33D91935"/>
    <w:rsid w:val="33E75A3F"/>
    <w:rsid w:val="33EE3603"/>
    <w:rsid w:val="33F430C4"/>
    <w:rsid w:val="341C4993"/>
    <w:rsid w:val="342D1D48"/>
    <w:rsid w:val="342D44A6"/>
    <w:rsid w:val="34387C3C"/>
    <w:rsid w:val="34667F0F"/>
    <w:rsid w:val="346C0DEB"/>
    <w:rsid w:val="349026F9"/>
    <w:rsid w:val="34936129"/>
    <w:rsid w:val="34943881"/>
    <w:rsid w:val="349D6BE1"/>
    <w:rsid w:val="34A8524B"/>
    <w:rsid w:val="34AA4155"/>
    <w:rsid w:val="34AD62A7"/>
    <w:rsid w:val="34B611DC"/>
    <w:rsid w:val="34B73ACA"/>
    <w:rsid w:val="34C275DB"/>
    <w:rsid w:val="34D75794"/>
    <w:rsid w:val="3535042D"/>
    <w:rsid w:val="35407CA1"/>
    <w:rsid w:val="35423FEA"/>
    <w:rsid w:val="35434E7C"/>
    <w:rsid w:val="354D3E70"/>
    <w:rsid w:val="355D03AE"/>
    <w:rsid w:val="356C7815"/>
    <w:rsid w:val="35784068"/>
    <w:rsid w:val="35833082"/>
    <w:rsid w:val="35945291"/>
    <w:rsid w:val="35A2144D"/>
    <w:rsid w:val="35AD47B8"/>
    <w:rsid w:val="35AE65DB"/>
    <w:rsid w:val="35B22751"/>
    <w:rsid w:val="35BD586B"/>
    <w:rsid w:val="35BF2A00"/>
    <w:rsid w:val="35E85F01"/>
    <w:rsid w:val="35F64143"/>
    <w:rsid w:val="35F73D7C"/>
    <w:rsid w:val="36015912"/>
    <w:rsid w:val="360452DE"/>
    <w:rsid w:val="3608739F"/>
    <w:rsid w:val="360E284A"/>
    <w:rsid w:val="36195039"/>
    <w:rsid w:val="361E6863"/>
    <w:rsid w:val="364F187C"/>
    <w:rsid w:val="36530EBD"/>
    <w:rsid w:val="36774C5E"/>
    <w:rsid w:val="367F2E88"/>
    <w:rsid w:val="36865191"/>
    <w:rsid w:val="36A404CA"/>
    <w:rsid w:val="36AE3C4A"/>
    <w:rsid w:val="36B248B8"/>
    <w:rsid w:val="36B9627C"/>
    <w:rsid w:val="36BC28CA"/>
    <w:rsid w:val="36CB1384"/>
    <w:rsid w:val="36D9099C"/>
    <w:rsid w:val="36ED33D1"/>
    <w:rsid w:val="36F82C07"/>
    <w:rsid w:val="37055C41"/>
    <w:rsid w:val="37094D3D"/>
    <w:rsid w:val="37131A0B"/>
    <w:rsid w:val="37235C02"/>
    <w:rsid w:val="37264127"/>
    <w:rsid w:val="3729525C"/>
    <w:rsid w:val="372D59F7"/>
    <w:rsid w:val="373C0C1C"/>
    <w:rsid w:val="374560C8"/>
    <w:rsid w:val="374B72AB"/>
    <w:rsid w:val="375D488D"/>
    <w:rsid w:val="376733E8"/>
    <w:rsid w:val="376E4632"/>
    <w:rsid w:val="378203C3"/>
    <w:rsid w:val="3782482A"/>
    <w:rsid w:val="37834F14"/>
    <w:rsid w:val="37AC2591"/>
    <w:rsid w:val="37B074D1"/>
    <w:rsid w:val="37C16585"/>
    <w:rsid w:val="37CA6540"/>
    <w:rsid w:val="38094373"/>
    <w:rsid w:val="380D4B48"/>
    <w:rsid w:val="380E1E74"/>
    <w:rsid w:val="382F2FE3"/>
    <w:rsid w:val="383C6730"/>
    <w:rsid w:val="3850786E"/>
    <w:rsid w:val="3857060E"/>
    <w:rsid w:val="385C43C2"/>
    <w:rsid w:val="38743081"/>
    <w:rsid w:val="38883546"/>
    <w:rsid w:val="38976EB2"/>
    <w:rsid w:val="38B704F6"/>
    <w:rsid w:val="38B970D4"/>
    <w:rsid w:val="38CB6D65"/>
    <w:rsid w:val="38D130D4"/>
    <w:rsid w:val="38D24BD7"/>
    <w:rsid w:val="38E72540"/>
    <w:rsid w:val="38F64703"/>
    <w:rsid w:val="39210564"/>
    <w:rsid w:val="39283018"/>
    <w:rsid w:val="39472460"/>
    <w:rsid w:val="3960109C"/>
    <w:rsid w:val="396522A2"/>
    <w:rsid w:val="396D023A"/>
    <w:rsid w:val="397425AF"/>
    <w:rsid w:val="397B751D"/>
    <w:rsid w:val="397F515F"/>
    <w:rsid w:val="39B24D77"/>
    <w:rsid w:val="39C02346"/>
    <w:rsid w:val="39C328DC"/>
    <w:rsid w:val="39C516DD"/>
    <w:rsid w:val="39D15654"/>
    <w:rsid w:val="39D72989"/>
    <w:rsid w:val="39D95B22"/>
    <w:rsid w:val="39E66882"/>
    <w:rsid w:val="39F407D3"/>
    <w:rsid w:val="39F60CDA"/>
    <w:rsid w:val="3A0F6E07"/>
    <w:rsid w:val="3A2306F2"/>
    <w:rsid w:val="3A266F5C"/>
    <w:rsid w:val="3A2B0083"/>
    <w:rsid w:val="3A3F7CB8"/>
    <w:rsid w:val="3A5943C0"/>
    <w:rsid w:val="3A5B649F"/>
    <w:rsid w:val="3A7178A2"/>
    <w:rsid w:val="3A7C0A03"/>
    <w:rsid w:val="3A7F741A"/>
    <w:rsid w:val="3A805AC6"/>
    <w:rsid w:val="3A855228"/>
    <w:rsid w:val="3A933967"/>
    <w:rsid w:val="3AC13042"/>
    <w:rsid w:val="3AC72BA2"/>
    <w:rsid w:val="3AD91A98"/>
    <w:rsid w:val="3AE76DBD"/>
    <w:rsid w:val="3B0B6DEF"/>
    <w:rsid w:val="3B1D07ED"/>
    <w:rsid w:val="3B2E0E4E"/>
    <w:rsid w:val="3B462A61"/>
    <w:rsid w:val="3B492977"/>
    <w:rsid w:val="3B5F3A0A"/>
    <w:rsid w:val="3B5F4E2E"/>
    <w:rsid w:val="3B647637"/>
    <w:rsid w:val="3B6922F9"/>
    <w:rsid w:val="3B7037D4"/>
    <w:rsid w:val="3BAB1705"/>
    <w:rsid w:val="3BB1095B"/>
    <w:rsid w:val="3BDA0E27"/>
    <w:rsid w:val="3BF65D25"/>
    <w:rsid w:val="3C0371BC"/>
    <w:rsid w:val="3C0C3B4A"/>
    <w:rsid w:val="3C1F675A"/>
    <w:rsid w:val="3C255D3A"/>
    <w:rsid w:val="3C4D326A"/>
    <w:rsid w:val="3C6C7FA3"/>
    <w:rsid w:val="3C707CFB"/>
    <w:rsid w:val="3C7324E6"/>
    <w:rsid w:val="3C7331DF"/>
    <w:rsid w:val="3C7B7446"/>
    <w:rsid w:val="3C7D600C"/>
    <w:rsid w:val="3C9B4D5A"/>
    <w:rsid w:val="3C9F7FE6"/>
    <w:rsid w:val="3CA4182A"/>
    <w:rsid w:val="3CA54039"/>
    <w:rsid w:val="3CAA6E39"/>
    <w:rsid w:val="3CBD7764"/>
    <w:rsid w:val="3CC90B87"/>
    <w:rsid w:val="3CCA5C88"/>
    <w:rsid w:val="3CD50B0F"/>
    <w:rsid w:val="3CD72F33"/>
    <w:rsid w:val="3CE835AA"/>
    <w:rsid w:val="3CEC6A60"/>
    <w:rsid w:val="3CED73C4"/>
    <w:rsid w:val="3CEF4020"/>
    <w:rsid w:val="3CFC7192"/>
    <w:rsid w:val="3D101FA2"/>
    <w:rsid w:val="3D146887"/>
    <w:rsid w:val="3D2368E4"/>
    <w:rsid w:val="3D564FC3"/>
    <w:rsid w:val="3D5832DE"/>
    <w:rsid w:val="3D637F72"/>
    <w:rsid w:val="3D791B94"/>
    <w:rsid w:val="3D7C046C"/>
    <w:rsid w:val="3D7E5253"/>
    <w:rsid w:val="3D94279E"/>
    <w:rsid w:val="3D9A0AB1"/>
    <w:rsid w:val="3DE728CD"/>
    <w:rsid w:val="3DED7215"/>
    <w:rsid w:val="3E1657F2"/>
    <w:rsid w:val="3E2021C4"/>
    <w:rsid w:val="3E386B7B"/>
    <w:rsid w:val="3E3C013D"/>
    <w:rsid w:val="3E445095"/>
    <w:rsid w:val="3E514D41"/>
    <w:rsid w:val="3E5566D5"/>
    <w:rsid w:val="3E766961"/>
    <w:rsid w:val="3E830CA0"/>
    <w:rsid w:val="3EA36195"/>
    <w:rsid w:val="3EB569A1"/>
    <w:rsid w:val="3EBF5757"/>
    <w:rsid w:val="3EDC13F6"/>
    <w:rsid w:val="3EEF45EF"/>
    <w:rsid w:val="3EFE0869"/>
    <w:rsid w:val="3F0D6D1E"/>
    <w:rsid w:val="3F21430F"/>
    <w:rsid w:val="3F2F5A84"/>
    <w:rsid w:val="3F5140CF"/>
    <w:rsid w:val="3F51633E"/>
    <w:rsid w:val="3F56739D"/>
    <w:rsid w:val="3F575983"/>
    <w:rsid w:val="3F585C19"/>
    <w:rsid w:val="3F776D52"/>
    <w:rsid w:val="3F795F9F"/>
    <w:rsid w:val="3F7E367E"/>
    <w:rsid w:val="3F8B12CD"/>
    <w:rsid w:val="3F973C79"/>
    <w:rsid w:val="3FB20AB8"/>
    <w:rsid w:val="3FBF56B2"/>
    <w:rsid w:val="3FC77FA0"/>
    <w:rsid w:val="3FCA4B9D"/>
    <w:rsid w:val="3FCB17E7"/>
    <w:rsid w:val="3FD41D94"/>
    <w:rsid w:val="3FDB3645"/>
    <w:rsid w:val="3FEE46E2"/>
    <w:rsid w:val="40012753"/>
    <w:rsid w:val="404723B1"/>
    <w:rsid w:val="404C4C90"/>
    <w:rsid w:val="40545948"/>
    <w:rsid w:val="405E1EB8"/>
    <w:rsid w:val="406E5B83"/>
    <w:rsid w:val="408E6A17"/>
    <w:rsid w:val="40B623A0"/>
    <w:rsid w:val="40BA2A8F"/>
    <w:rsid w:val="40C0232D"/>
    <w:rsid w:val="40C06E04"/>
    <w:rsid w:val="41026040"/>
    <w:rsid w:val="411E4AEC"/>
    <w:rsid w:val="411F3912"/>
    <w:rsid w:val="412C1E86"/>
    <w:rsid w:val="413E0B3D"/>
    <w:rsid w:val="4145710A"/>
    <w:rsid w:val="414F0D16"/>
    <w:rsid w:val="415C0E10"/>
    <w:rsid w:val="41756BB3"/>
    <w:rsid w:val="417A4C21"/>
    <w:rsid w:val="417E75D9"/>
    <w:rsid w:val="418944AD"/>
    <w:rsid w:val="419D7A57"/>
    <w:rsid w:val="41A92053"/>
    <w:rsid w:val="41A942DA"/>
    <w:rsid w:val="41B132B4"/>
    <w:rsid w:val="41CF3E7A"/>
    <w:rsid w:val="41EC2F94"/>
    <w:rsid w:val="41FF16AE"/>
    <w:rsid w:val="42070730"/>
    <w:rsid w:val="42275190"/>
    <w:rsid w:val="42381555"/>
    <w:rsid w:val="423D28E5"/>
    <w:rsid w:val="42425417"/>
    <w:rsid w:val="42601680"/>
    <w:rsid w:val="42641783"/>
    <w:rsid w:val="427208FD"/>
    <w:rsid w:val="42A55C55"/>
    <w:rsid w:val="42A92E21"/>
    <w:rsid w:val="42AD585B"/>
    <w:rsid w:val="42BD0684"/>
    <w:rsid w:val="42C606F3"/>
    <w:rsid w:val="42D8447F"/>
    <w:rsid w:val="42E91FF6"/>
    <w:rsid w:val="42F672AE"/>
    <w:rsid w:val="430F5275"/>
    <w:rsid w:val="431B2A71"/>
    <w:rsid w:val="431D186A"/>
    <w:rsid w:val="432C6AA4"/>
    <w:rsid w:val="432D41B1"/>
    <w:rsid w:val="434240BE"/>
    <w:rsid w:val="434C4C5D"/>
    <w:rsid w:val="434F3A97"/>
    <w:rsid w:val="43560BE9"/>
    <w:rsid w:val="435C2D85"/>
    <w:rsid w:val="43660C4A"/>
    <w:rsid w:val="43757F81"/>
    <w:rsid w:val="43803864"/>
    <w:rsid w:val="43855FA1"/>
    <w:rsid w:val="43855FDB"/>
    <w:rsid w:val="43865F7E"/>
    <w:rsid w:val="43A4691F"/>
    <w:rsid w:val="43B900F0"/>
    <w:rsid w:val="43D0742A"/>
    <w:rsid w:val="43D21439"/>
    <w:rsid w:val="43F1736E"/>
    <w:rsid w:val="43F976F6"/>
    <w:rsid w:val="43FE4DE9"/>
    <w:rsid w:val="43FE6481"/>
    <w:rsid w:val="440924FB"/>
    <w:rsid w:val="440C5133"/>
    <w:rsid w:val="440F31AA"/>
    <w:rsid w:val="4412478A"/>
    <w:rsid w:val="44174C74"/>
    <w:rsid w:val="44192BE4"/>
    <w:rsid w:val="441E4950"/>
    <w:rsid w:val="44231E35"/>
    <w:rsid w:val="443B3E14"/>
    <w:rsid w:val="4458241A"/>
    <w:rsid w:val="4460776A"/>
    <w:rsid w:val="448622A5"/>
    <w:rsid w:val="44942711"/>
    <w:rsid w:val="4494686D"/>
    <w:rsid w:val="44CC4590"/>
    <w:rsid w:val="44D838EB"/>
    <w:rsid w:val="44E775AB"/>
    <w:rsid w:val="44FD702A"/>
    <w:rsid w:val="450653F5"/>
    <w:rsid w:val="45092E34"/>
    <w:rsid w:val="45207A20"/>
    <w:rsid w:val="454143F4"/>
    <w:rsid w:val="454E58BE"/>
    <w:rsid w:val="455A401A"/>
    <w:rsid w:val="455D17A1"/>
    <w:rsid w:val="455F2319"/>
    <w:rsid w:val="4564723B"/>
    <w:rsid w:val="456745C2"/>
    <w:rsid w:val="457738D4"/>
    <w:rsid w:val="45814F8D"/>
    <w:rsid w:val="458D2B9B"/>
    <w:rsid w:val="45B21394"/>
    <w:rsid w:val="45BC64C6"/>
    <w:rsid w:val="45BE5996"/>
    <w:rsid w:val="45C206C6"/>
    <w:rsid w:val="45CB0248"/>
    <w:rsid w:val="45DD166E"/>
    <w:rsid w:val="45DE5EBD"/>
    <w:rsid w:val="45EE7469"/>
    <w:rsid w:val="45EF05C5"/>
    <w:rsid w:val="45F02480"/>
    <w:rsid w:val="45F36AA0"/>
    <w:rsid w:val="460D6DAE"/>
    <w:rsid w:val="46101813"/>
    <w:rsid w:val="46324369"/>
    <w:rsid w:val="46347397"/>
    <w:rsid w:val="46366048"/>
    <w:rsid w:val="463C3389"/>
    <w:rsid w:val="463F2475"/>
    <w:rsid w:val="465111A9"/>
    <w:rsid w:val="465D3308"/>
    <w:rsid w:val="465D7F3E"/>
    <w:rsid w:val="4663189B"/>
    <w:rsid w:val="46956484"/>
    <w:rsid w:val="469700D2"/>
    <w:rsid w:val="469B024F"/>
    <w:rsid w:val="46F60601"/>
    <w:rsid w:val="470E0E94"/>
    <w:rsid w:val="4747714C"/>
    <w:rsid w:val="474D07CA"/>
    <w:rsid w:val="474F3C44"/>
    <w:rsid w:val="47645007"/>
    <w:rsid w:val="4771741D"/>
    <w:rsid w:val="478005DD"/>
    <w:rsid w:val="47835258"/>
    <w:rsid w:val="47B81E88"/>
    <w:rsid w:val="47C63B70"/>
    <w:rsid w:val="47DC3452"/>
    <w:rsid w:val="47E262DA"/>
    <w:rsid w:val="47E7294A"/>
    <w:rsid w:val="47EF55B1"/>
    <w:rsid w:val="48015D9C"/>
    <w:rsid w:val="480E08CA"/>
    <w:rsid w:val="48167512"/>
    <w:rsid w:val="481763AB"/>
    <w:rsid w:val="481B5DBA"/>
    <w:rsid w:val="481E0086"/>
    <w:rsid w:val="483272D2"/>
    <w:rsid w:val="48536007"/>
    <w:rsid w:val="486031C2"/>
    <w:rsid w:val="486131AF"/>
    <w:rsid w:val="48713E89"/>
    <w:rsid w:val="487370DD"/>
    <w:rsid w:val="48891952"/>
    <w:rsid w:val="489A5AA8"/>
    <w:rsid w:val="48DC35F8"/>
    <w:rsid w:val="48DF3616"/>
    <w:rsid w:val="48F049A4"/>
    <w:rsid w:val="48FD2807"/>
    <w:rsid w:val="490479EB"/>
    <w:rsid w:val="491915B9"/>
    <w:rsid w:val="49307ACE"/>
    <w:rsid w:val="49396D4F"/>
    <w:rsid w:val="493F1FB8"/>
    <w:rsid w:val="49617BBD"/>
    <w:rsid w:val="496637E1"/>
    <w:rsid w:val="49796CCD"/>
    <w:rsid w:val="49865932"/>
    <w:rsid w:val="49922FFD"/>
    <w:rsid w:val="49950DDC"/>
    <w:rsid w:val="49970A95"/>
    <w:rsid w:val="49AB621D"/>
    <w:rsid w:val="49AD265E"/>
    <w:rsid w:val="49B81F1F"/>
    <w:rsid w:val="49D44C4B"/>
    <w:rsid w:val="49D56D89"/>
    <w:rsid w:val="4A014EDD"/>
    <w:rsid w:val="4A1F4CFA"/>
    <w:rsid w:val="4A2527B4"/>
    <w:rsid w:val="4A371622"/>
    <w:rsid w:val="4A415CCB"/>
    <w:rsid w:val="4A4A489C"/>
    <w:rsid w:val="4A636D2E"/>
    <w:rsid w:val="4A6656BB"/>
    <w:rsid w:val="4A8367C5"/>
    <w:rsid w:val="4A9476EA"/>
    <w:rsid w:val="4A9B0552"/>
    <w:rsid w:val="4AA615F0"/>
    <w:rsid w:val="4AB76403"/>
    <w:rsid w:val="4AC17D5B"/>
    <w:rsid w:val="4AC97B24"/>
    <w:rsid w:val="4ACA0586"/>
    <w:rsid w:val="4AE67CE2"/>
    <w:rsid w:val="4AFA29B1"/>
    <w:rsid w:val="4B3063F1"/>
    <w:rsid w:val="4B4451EA"/>
    <w:rsid w:val="4B512DC4"/>
    <w:rsid w:val="4BA12C7C"/>
    <w:rsid w:val="4BB25961"/>
    <w:rsid w:val="4BBE6080"/>
    <w:rsid w:val="4BCD29D7"/>
    <w:rsid w:val="4BD2441E"/>
    <w:rsid w:val="4C033C4C"/>
    <w:rsid w:val="4C0D6B94"/>
    <w:rsid w:val="4C361298"/>
    <w:rsid w:val="4C3A3E20"/>
    <w:rsid w:val="4C3D0FA2"/>
    <w:rsid w:val="4C4415D9"/>
    <w:rsid w:val="4C530E7B"/>
    <w:rsid w:val="4C573D35"/>
    <w:rsid w:val="4C5D2409"/>
    <w:rsid w:val="4C8E5D33"/>
    <w:rsid w:val="4CC10013"/>
    <w:rsid w:val="4CFB1FCF"/>
    <w:rsid w:val="4D055509"/>
    <w:rsid w:val="4D1E4C22"/>
    <w:rsid w:val="4D211075"/>
    <w:rsid w:val="4D361D7C"/>
    <w:rsid w:val="4D412B4A"/>
    <w:rsid w:val="4D4661D0"/>
    <w:rsid w:val="4D4913DF"/>
    <w:rsid w:val="4D4D1BD8"/>
    <w:rsid w:val="4D6442CE"/>
    <w:rsid w:val="4D661FA0"/>
    <w:rsid w:val="4D8A082C"/>
    <w:rsid w:val="4D8E75D8"/>
    <w:rsid w:val="4D9D6871"/>
    <w:rsid w:val="4DA0344C"/>
    <w:rsid w:val="4DA1591E"/>
    <w:rsid w:val="4DAA7D81"/>
    <w:rsid w:val="4DBC16E5"/>
    <w:rsid w:val="4DC05DC0"/>
    <w:rsid w:val="4DCA3DD2"/>
    <w:rsid w:val="4DDC4011"/>
    <w:rsid w:val="4DE07173"/>
    <w:rsid w:val="4DEF468D"/>
    <w:rsid w:val="4DF410C4"/>
    <w:rsid w:val="4E014207"/>
    <w:rsid w:val="4E02152A"/>
    <w:rsid w:val="4E067C97"/>
    <w:rsid w:val="4E0C41DA"/>
    <w:rsid w:val="4E105830"/>
    <w:rsid w:val="4E1B34C0"/>
    <w:rsid w:val="4E1C158A"/>
    <w:rsid w:val="4E215C28"/>
    <w:rsid w:val="4E295883"/>
    <w:rsid w:val="4E2E0A07"/>
    <w:rsid w:val="4E40571F"/>
    <w:rsid w:val="4E47611C"/>
    <w:rsid w:val="4E5135E7"/>
    <w:rsid w:val="4E62304D"/>
    <w:rsid w:val="4E855C69"/>
    <w:rsid w:val="4E85691E"/>
    <w:rsid w:val="4EA04A01"/>
    <w:rsid w:val="4EAE0A38"/>
    <w:rsid w:val="4ED63525"/>
    <w:rsid w:val="4ED86FBD"/>
    <w:rsid w:val="4EE27907"/>
    <w:rsid w:val="4EE65717"/>
    <w:rsid w:val="4EEA582B"/>
    <w:rsid w:val="4EFA2B90"/>
    <w:rsid w:val="4EFB0E99"/>
    <w:rsid w:val="4F04382D"/>
    <w:rsid w:val="4F0A3DBA"/>
    <w:rsid w:val="4F104BC9"/>
    <w:rsid w:val="4F1235F4"/>
    <w:rsid w:val="4F1D589F"/>
    <w:rsid w:val="4F363356"/>
    <w:rsid w:val="4F544EF5"/>
    <w:rsid w:val="4F591902"/>
    <w:rsid w:val="4F753475"/>
    <w:rsid w:val="4F8C6D08"/>
    <w:rsid w:val="4FA256E3"/>
    <w:rsid w:val="50107F1D"/>
    <w:rsid w:val="501A6F08"/>
    <w:rsid w:val="501B1651"/>
    <w:rsid w:val="501C2E16"/>
    <w:rsid w:val="50225CAA"/>
    <w:rsid w:val="502A5B41"/>
    <w:rsid w:val="503E0E3B"/>
    <w:rsid w:val="503F73D7"/>
    <w:rsid w:val="505C05BB"/>
    <w:rsid w:val="50654368"/>
    <w:rsid w:val="507F7EF3"/>
    <w:rsid w:val="50861D14"/>
    <w:rsid w:val="50B2757D"/>
    <w:rsid w:val="50CA4928"/>
    <w:rsid w:val="50F255EE"/>
    <w:rsid w:val="51100025"/>
    <w:rsid w:val="51103919"/>
    <w:rsid w:val="514A6E02"/>
    <w:rsid w:val="515D1D98"/>
    <w:rsid w:val="518D1D08"/>
    <w:rsid w:val="51984789"/>
    <w:rsid w:val="51994D0E"/>
    <w:rsid w:val="51A159C8"/>
    <w:rsid w:val="51A3149A"/>
    <w:rsid w:val="51AA58E8"/>
    <w:rsid w:val="51B5627D"/>
    <w:rsid w:val="51B65757"/>
    <w:rsid w:val="51BC1D93"/>
    <w:rsid w:val="51DC5148"/>
    <w:rsid w:val="51DD55FA"/>
    <w:rsid w:val="51DF7063"/>
    <w:rsid w:val="520A3779"/>
    <w:rsid w:val="52275865"/>
    <w:rsid w:val="52311BB6"/>
    <w:rsid w:val="523C494A"/>
    <w:rsid w:val="525118A3"/>
    <w:rsid w:val="527A6533"/>
    <w:rsid w:val="527C47EA"/>
    <w:rsid w:val="52826064"/>
    <w:rsid w:val="52871804"/>
    <w:rsid w:val="529A6C75"/>
    <w:rsid w:val="52A5298B"/>
    <w:rsid w:val="52BA5082"/>
    <w:rsid w:val="52C82BD1"/>
    <w:rsid w:val="52EF494C"/>
    <w:rsid w:val="530B6BF8"/>
    <w:rsid w:val="530B77F4"/>
    <w:rsid w:val="5357612F"/>
    <w:rsid w:val="535B73A5"/>
    <w:rsid w:val="53730B2D"/>
    <w:rsid w:val="537B5BEC"/>
    <w:rsid w:val="541A35FF"/>
    <w:rsid w:val="54383E1E"/>
    <w:rsid w:val="54443710"/>
    <w:rsid w:val="544621C7"/>
    <w:rsid w:val="544E77AC"/>
    <w:rsid w:val="54710241"/>
    <w:rsid w:val="54862AC9"/>
    <w:rsid w:val="54C45092"/>
    <w:rsid w:val="54C571DD"/>
    <w:rsid w:val="54E312E1"/>
    <w:rsid w:val="55016729"/>
    <w:rsid w:val="550468C7"/>
    <w:rsid w:val="550E23C4"/>
    <w:rsid w:val="552B024F"/>
    <w:rsid w:val="55524EEA"/>
    <w:rsid w:val="55770F1B"/>
    <w:rsid w:val="557A3413"/>
    <w:rsid w:val="557D3C34"/>
    <w:rsid w:val="557E5E6E"/>
    <w:rsid w:val="55883297"/>
    <w:rsid w:val="559A2FCB"/>
    <w:rsid w:val="55BD7D8F"/>
    <w:rsid w:val="55CE4434"/>
    <w:rsid w:val="55D24B0D"/>
    <w:rsid w:val="55D64A3F"/>
    <w:rsid w:val="55E21F0C"/>
    <w:rsid w:val="560619BD"/>
    <w:rsid w:val="560832F9"/>
    <w:rsid w:val="560C111D"/>
    <w:rsid w:val="560D737B"/>
    <w:rsid w:val="56190EE6"/>
    <w:rsid w:val="561D018C"/>
    <w:rsid w:val="56204324"/>
    <w:rsid w:val="562329CE"/>
    <w:rsid w:val="56232C52"/>
    <w:rsid w:val="56385613"/>
    <w:rsid w:val="564C3B79"/>
    <w:rsid w:val="564F0D80"/>
    <w:rsid w:val="56591450"/>
    <w:rsid w:val="5670619D"/>
    <w:rsid w:val="56842C57"/>
    <w:rsid w:val="56923BEF"/>
    <w:rsid w:val="56A169A5"/>
    <w:rsid w:val="56C4791F"/>
    <w:rsid w:val="56D33506"/>
    <w:rsid w:val="56E105F1"/>
    <w:rsid w:val="56EA0D87"/>
    <w:rsid w:val="56FB7A34"/>
    <w:rsid w:val="570723C3"/>
    <w:rsid w:val="57110CE1"/>
    <w:rsid w:val="5713197D"/>
    <w:rsid w:val="57141E88"/>
    <w:rsid w:val="57263882"/>
    <w:rsid w:val="572777C5"/>
    <w:rsid w:val="57317AE0"/>
    <w:rsid w:val="57653E68"/>
    <w:rsid w:val="576E0021"/>
    <w:rsid w:val="57756381"/>
    <w:rsid w:val="578D4559"/>
    <w:rsid w:val="578F7935"/>
    <w:rsid w:val="579A2474"/>
    <w:rsid w:val="57A15158"/>
    <w:rsid w:val="57C829BC"/>
    <w:rsid w:val="57D33BD5"/>
    <w:rsid w:val="57E52EE9"/>
    <w:rsid w:val="57F152A4"/>
    <w:rsid w:val="57FE1826"/>
    <w:rsid w:val="58046990"/>
    <w:rsid w:val="5811109A"/>
    <w:rsid w:val="58395A93"/>
    <w:rsid w:val="5845785D"/>
    <w:rsid w:val="58535E5C"/>
    <w:rsid w:val="585F3173"/>
    <w:rsid w:val="586245F0"/>
    <w:rsid w:val="587E7005"/>
    <w:rsid w:val="58826ED4"/>
    <w:rsid w:val="58A3323E"/>
    <w:rsid w:val="58A62707"/>
    <w:rsid w:val="58BA7A81"/>
    <w:rsid w:val="58CE2FFB"/>
    <w:rsid w:val="58DD29CA"/>
    <w:rsid w:val="58E8535C"/>
    <w:rsid w:val="590C2B08"/>
    <w:rsid w:val="59287C72"/>
    <w:rsid w:val="59354138"/>
    <w:rsid w:val="593F0760"/>
    <w:rsid w:val="59457926"/>
    <w:rsid w:val="59584664"/>
    <w:rsid w:val="597634EA"/>
    <w:rsid w:val="59DB141D"/>
    <w:rsid w:val="59F831D5"/>
    <w:rsid w:val="59F9271D"/>
    <w:rsid w:val="5A0F78B7"/>
    <w:rsid w:val="5A1E77D7"/>
    <w:rsid w:val="5A1F5ED3"/>
    <w:rsid w:val="5A331AAE"/>
    <w:rsid w:val="5A414261"/>
    <w:rsid w:val="5A50549B"/>
    <w:rsid w:val="5A505A6B"/>
    <w:rsid w:val="5A6716E7"/>
    <w:rsid w:val="5A781A69"/>
    <w:rsid w:val="5AA41C74"/>
    <w:rsid w:val="5AAD1866"/>
    <w:rsid w:val="5AAE09D8"/>
    <w:rsid w:val="5ABF1946"/>
    <w:rsid w:val="5AD8621E"/>
    <w:rsid w:val="5AD96522"/>
    <w:rsid w:val="5AE85219"/>
    <w:rsid w:val="5AEA50C6"/>
    <w:rsid w:val="5AF05009"/>
    <w:rsid w:val="5B025A8D"/>
    <w:rsid w:val="5B0716BF"/>
    <w:rsid w:val="5B08594F"/>
    <w:rsid w:val="5B2917F8"/>
    <w:rsid w:val="5B2974FC"/>
    <w:rsid w:val="5B37545D"/>
    <w:rsid w:val="5B4837BA"/>
    <w:rsid w:val="5B4C0C05"/>
    <w:rsid w:val="5B550414"/>
    <w:rsid w:val="5B582754"/>
    <w:rsid w:val="5B586B3C"/>
    <w:rsid w:val="5B5B6B16"/>
    <w:rsid w:val="5B64458A"/>
    <w:rsid w:val="5B833C39"/>
    <w:rsid w:val="5B8A3D99"/>
    <w:rsid w:val="5B8C59D8"/>
    <w:rsid w:val="5B995D99"/>
    <w:rsid w:val="5B9D26D1"/>
    <w:rsid w:val="5BA139C2"/>
    <w:rsid w:val="5BA44333"/>
    <w:rsid w:val="5BAC75F2"/>
    <w:rsid w:val="5BB47960"/>
    <w:rsid w:val="5BB80291"/>
    <w:rsid w:val="5BB976AB"/>
    <w:rsid w:val="5BE93FB1"/>
    <w:rsid w:val="5C235A04"/>
    <w:rsid w:val="5C34089C"/>
    <w:rsid w:val="5C3451D8"/>
    <w:rsid w:val="5C4F75C8"/>
    <w:rsid w:val="5C7216DF"/>
    <w:rsid w:val="5C7E38C8"/>
    <w:rsid w:val="5C901B91"/>
    <w:rsid w:val="5C9A7123"/>
    <w:rsid w:val="5CA10232"/>
    <w:rsid w:val="5CA532D5"/>
    <w:rsid w:val="5CA61F00"/>
    <w:rsid w:val="5CAB420D"/>
    <w:rsid w:val="5CAC3DE5"/>
    <w:rsid w:val="5CBD4E0D"/>
    <w:rsid w:val="5CC8197F"/>
    <w:rsid w:val="5CD408FD"/>
    <w:rsid w:val="5CD70C3B"/>
    <w:rsid w:val="5CDC00DB"/>
    <w:rsid w:val="5CE17494"/>
    <w:rsid w:val="5D092ED9"/>
    <w:rsid w:val="5D1416A4"/>
    <w:rsid w:val="5D15394F"/>
    <w:rsid w:val="5D486BF7"/>
    <w:rsid w:val="5D4B00AA"/>
    <w:rsid w:val="5D682B45"/>
    <w:rsid w:val="5D737E17"/>
    <w:rsid w:val="5D785924"/>
    <w:rsid w:val="5D7C683F"/>
    <w:rsid w:val="5D7E1349"/>
    <w:rsid w:val="5D9E70BD"/>
    <w:rsid w:val="5DB117DC"/>
    <w:rsid w:val="5DC474E2"/>
    <w:rsid w:val="5DCA694A"/>
    <w:rsid w:val="5DE421C7"/>
    <w:rsid w:val="5DE91E4E"/>
    <w:rsid w:val="5DED7298"/>
    <w:rsid w:val="5E135DC6"/>
    <w:rsid w:val="5E1F639A"/>
    <w:rsid w:val="5E255B35"/>
    <w:rsid w:val="5E282A04"/>
    <w:rsid w:val="5E29360C"/>
    <w:rsid w:val="5E34264A"/>
    <w:rsid w:val="5E37268A"/>
    <w:rsid w:val="5E38501D"/>
    <w:rsid w:val="5E4E1D16"/>
    <w:rsid w:val="5E551A65"/>
    <w:rsid w:val="5E562202"/>
    <w:rsid w:val="5E583315"/>
    <w:rsid w:val="5E7E4C93"/>
    <w:rsid w:val="5EA9718C"/>
    <w:rsid w:val="5EC711A3"/>
    <w:rsid w:val="5ED4223B"/>
    <w:rsid w:val="5ED853B8"/>
    <w:rsid w:val="5EE11DB4"/>
    <w:rsid w:val="5EFA7796"/>
    <w:rsid w:val="5F047BB9"/>
    <w:rsid w:val="5F145161"/>
    <w:rsid w:val="5F1B28A0"/>
    <w:rsid w:val="5F212C8E"/>
    <w:rsid w:val="5F4A6F55"/>
    <w:rsid w:val="5F4F3CD5"/>
    <w:rsid w:val="5F645D5E"/>
    <w:rsid w:val="5F934268"/>
    <w:rsid w:val="5F995284"/>
    <w:rsid w:val="5F9B7E11"/>
    <w:rsid w:val="5FA03831"/>
    <w:rsid w:val="5FB01ACE"/>
    <w:rsid w:val="5FBA402D"/>
    <w:rsid w:val="5FCB2003"/>
    <w:rsid w:val="5FE356F9"/>
    <w:rsid w:val="60027708"/>
    <w:rsid w:val="60113754"/>
    <w:rsid w:val="602A3E81"/>
    <w:rsid w:val="60316E06"/>
    <w:rsid w:val="605057B2"/>
    <w:rsid w:val="605B252D"/>
    <w:rsid w:val="60704FB3"/>
    <w:rsid w:val="60825A70"/>
    <w:rsid w:val="60A401F5"/>
    <w:rsid w:val="60CF348A"/>
    <w:rsid w:val="60D64622"/>
    <w:rsid w:val="60E82A9A"/>
    <w:rsid w:val="61375B26"/>
    <w:rsid w:val="61391ECF"/>
    <w:rsid w:val="613A6A4B"/>
    <w:rsid w:val="6160053B"/>
    <w:rsid w:val="618608DE"/>
    <w:rsid w:val="6186727F"/>
    <w:rsid w:val="619844E9"/>
    <w:rsid w:val="619A1E96"/>
    <w:rsid w:val="61C15835"/>
    <w:rsid w:val="61CD1839"/>
    <w:rsid w:val="61D32C23"/>
    <w:rsid w:val="61E7417B"/>
    <w:rsid w:val="61EA5214"/>
    <w:rsid w:val="61EB4FB2"/>
    <w:rsid w:val="61FB5F5A"/>
    <w:rsid w:val="621022FB"/>
    <w:rsid w:val="62121404"/>
    <w:rsid w:val="62187AF2"/>
    <w:rsid w:val="62195FA7"/>
    <w:rsid w:val="621A31B4"/>
    <w:rsid w:val="62276B50"/>
    <w:rsid w:val="622A40CC"/>
    <w:rsid w:val="623811DC"/>
    <w:rsid w:val="62390DED"/>
    <w:rsid w:val="623A58DC"/>
    <w:rsid w:val="623B2D9B"/>
    <w:rsid w:val="62446B8E"/>
    <w:rsid w:val="624541FB"/>
    <w:rsid w:val="62463E2B"/>
    <w:rsid w:val="624E14FE"/>
    <w:rsid w:val="627174AA"/>
    <w:rsid w:val="627B394E"/>
    <w:rsid w:val="628A6521"/>
    <w:rsid w:val="628F6106"/>
    <w:rsid w:val="62A73555"/>
    <w:rsid w:val="62AA47A6"/>
    <w:rsid w:val="62B503B7"/>
    <w:rsid w:val="62C7558D"/>
    <w:rsid w:val="62CD7413"/>
    <w:rsid w:val="62ED15A2"/>
    <w:rsid w:val="630605C9"/>
    <w:rsid w:val="630D24F2"/>
    <w:rsid w:val="63223111"/>
    <w:rsid w:val="632513DC"/>
    <w:rsid w:val="6340132B"/>
    <w:rsid w:val="634E6CD7"/>
    <w:rsid w:val="63635B9C"/>
    <w:rsid w:val="6383725D"/>
    <w:rsid w:val="63A234FF"/>
    <w:rsid w:val="63B83483"/>
    <w:rsid w:val="63B83D08"/>
    <w:rsid w:val="63BC0F89"/>
    <w:rsid w:val="641961AA"/>
    <w:rsid w:val="64323DAB"/>
    <w:rsid w:val="64440AD6"/>
    <w:rsid w:val="644B70CC"/>
    <w:rsid w:val="645C30FB"/>
    <w:rsid w:val="64752252"/>
    <w:rsid w:val="64821E66"/>
    <w:rsid w:val="648C462F"/>
    <w:rsid w:val="64B5776D"/>
    <w:rsid w:val="64C3476C"/>
    <w:rsid w:val="64CC7194"/>
    <w:rsid w:val="64CF3947"/>
    <w:rsid w:val="64E53539"/>
    <w:rsid w:val="64FA5725"/>
    <w:rsid w:val="6517031B"/>
    <w:rsid w:val="65227501"/>
    <w:rsid w:val="65231F8F"/>
    <w:rsid w:val="65675F6C"/>
    <w:rsid w:val="656B65F5"/>
    <w:rsid w:val="65730100"/>
    <w:rsid w:val="65807C51"/>
    <w:rsid w:val="65854BA5"/>
    <w:rsid w:val="658C2101"/>
    <w:rsid w:val="65DA3E60"/>
    <w:rsid w:val="65DC1A8E"/>
    <w:rsid w:val="65E265F6"/>
    <w:rsid w:val="65E3070B"/>
    <w:rsid w:val="65E45486"/>
    <w:rsid w:val="65E566CB"/>
    <w:rsid w:val="65F433BE"/>
    <w:rsid w:val="65FA2AE5"/>
    <w:rsid w:val="66072F20"/>
    <w:rsid w:val="66084C22"/>
    <w:rsid w:val="660D0825"/>
    <w:rsid w:val="6613575A"/>
    <w:rsid w:val="664A3125"/>
    <w:rsid w:val="664D6295"/>
    <w:rsid w:val="664F5BDE"/>
    <w:rsid w:val="66602DA6"/>
    <w:rsid w:val="66AD1708"/>
    <w:rsid w:val="66B62371"/>
    <w:rsid w:val="66C103C3"/>
    <w:rsid w:val="66C13EA9"/>
    <w:rsid w:val="66D5183F"/>
    <w:rsid w:val="66D813DE"/>
    <w:rsid w:val="66E51DC4"/>
    <w:rsid w:val="66E61A13"/>
    <w:rsid w:val="66F10D32"/>
    <w:rsid w:val="6704673E"/>
    <w:rsid w:val="671F62A4"/>
    <w:rsid w:val="67233583"/>
    <w:rsid w:val="67352CA0"/>
    <w:rsid w:val="6735463B"/>
    <w:rsid w:val="673752E1"/>
    <w:rsid w:val="67437230"/>
    <w:rsid w:val="674C71E6"/>
    <w:rsid w:val="67503223"/>
    <w:rsid w:val="67646C93"/>
    <w:rsid w:val="676D2F23"/>
    <w:rsid w:val="676D2FDC"/>
    <w:rsid w:val="67784346"/>
    <w:rsid w:val="677C2692"/>
    <w:rsid w:val="679226BA"/>
    <w:rsid w:val="67BA483D"/>
    <w:rsid w:val="67BB0D4E"/>
    <w:rsid w:val="67C04928"/>
    <w:rsid w:val="67C17664"/>
    <w:rsid w:val="67D97ABE"/>
    <w:rsid w:val="67DB7BF9"/>
    <w:rsid w:val="67E425F3"/>
    <w:rsid w:val="67E84EFF"/>
    <w:rsid w:val="680472FB"/>
    <w:rsid w:val="68062BB1"/>
    <w:rsid w:val="682860CE"/>
    <w:rsid w:val="68504491"/>
    <w:rsid w:val="68536B73"/>
    <w:rsid w:val="68563787"/>
    <w:rsid w:val="687102C2"/>
    <w:rsid w:val="687C0565"/>
    <w:rsid w:val="68BC1DFE"/>
    <w:rsid w:val="68BF323E"/>
    <w:rsid w:val="68D42637"/>
    <w:rsid w:val="68E54F29"/>
    <w:rsid w:val="68F73BAF"/>
    <w:rsid w:val="692126AE"/>
    <w:rsid w:val="695C666E"/>
    <w:rsid w:val="6965026D"/>
    <w:rsid w:val="69726AE0"/>
    <w:rsid w:val="69896C5C"/>
    <w:rsid w:val="698D3DA6"/>
    <w:rsid w:val="69A5034F"/>
    <w:rsid w:val="69AE687C"/>
    <w:rsid w:val="69CE2067"/>
    <w:rsid w:val="69EC3A01"/>
    <w:rsid w:val="69F97202"/>
    <w:rsid w:val="6A2670EA"/>
    <w:rsid w:val="6A282346"/>
    <w:rsid w:val="6A2C5E4C"/>
    <w:rsid w:val="6A3E0B68"/>
    <w:rsid w:val="6A6B7F9B"/>
    <w:rsid w:val="6A72359C"/>
    <w:rsid w:val="6A784AE7"/>
    <w:rsid w:val="6A8F08E5"/>
    <w:rsid w:val="6A9506E1"/>
    <w:rsid w:val="6A953C38"/>
    <w:rsid w:val="6A957030"/>
    <w:rsid w:val="6A9A5808"/>
    <w:rsid w:val="6AD00A18"/>
    <w:rsid w:val="6AE17969"/>
    <w:rsid w:val="6AE20BDE"/>
    <w:rsid w:val="6AED3F82"/>
    <w:rsid w:val="6AF55118"/>
    <w:rsid w:val="6B0D01F9"/>
    <w:rsid w:val="6B58667A"/>
    <w:rsid w:val="6B7B1FAA"/>
    <w:rsid w:val="6B9204F2"/>
    <w:rsid w:val="6BA075EC"/>
    <w:rsid w:val="6BA3156F"/>
    <w:rsid w:val="6BBA5719"/>
    <w:rsid w:val="6BCC5C6E"/>
    <w:rsid w:val="6BCD7BF5"/>
    <w:rsid w:val="6BD15B64"/>
    <w:rsid w:val="6BD72223"/>
    <w:rsid w:val="6BDB0813"/>
    <w:rsid w:val="6BE223ED"/>
    <w:rsid w:val="6BE859A1"/>
    <w:rsid w:val="6BE96EC4"/>
    <w:rsid w:val="6BFB544A"/>
    <w:rsid w:val="6C01010A"/>
    <w:rsid w:val="6C070632"/>
    <w:rsid w:val="6C1E7FA1"/>
    <w:rsid w:val="6C2D5A9C"/>
    <w:rsid w:val="6C39610E"/>
    <w:rsid w:val="6C4069D1"/>
    <w:rsid w:val="6C40720A"/>
    <w:rsid w:val="6C4578B5"/>
    <w:rsid w:val="6C602287"/>
    <w:rsid w:val="6C723C17"/>
    <w:rsid w:val="6C8C4610"/>
    <w:rsid w:val="6C903AF7"/>
    <w:rsid w:val="6CB430AD"/>
    <w:rsid w:val="6CB85A28"/>
    <w:rsid w:val="6CCA1B53"/>
    <w:rsid w:val="6CFD2E63"/>
    <w:rsid w:val="6D0444F7"/>
    <w:rsid w:val="6D086B77"/>
    <w:rsid w:val="6D322C37"/>
    <w:rsid w:val="6D3A28A1"/>
    <w:rsid w:val="6D3B3D40"/>
    <w:rsid w:val="6D461FF9"/>
    <w:rsid w:val="6D5D255E"/>
    <w:rsid w:val="6D657B87"/>
    <w:rsid w:val="6D9B6B9C"/>
    <w:rsid w:val="6DA773C2"/>
    <w:rsid w:val="6DB06CB4"/>
    <w:rsid w:val="6DB335B6"/>
    <w:rsid w:val="6DBE687E"/>
    <w:rsid w:val="6DC61DBA"/>
    <w:rsid w:val="6DC674D8"/>
    <w:rsid w:val="6DD54FEC"/>
    <w:rsid w:val="6E117C45"/>
    <w:rsid w:val="6E1D7523"/>
    <w:rsid w:val="6E250D00"/>
    <w:rsid w:val="6E365CD7"/>
    <w:rsid w:val="6E4F6027"/>
    <w:rsid w:val="6E5660BA"/>
    <w:rsid w:val="6E5A258F"/>
    <w:rsid w:val="6E5B51C1"/>
    <w:rsid w:val="6E5C24CF"/>
    <w:rsid w:val="6E5D6B67"/>
    <w:rsid w:val="6E693146"/>
    <w:rsid w:val="6E69742F"/>
    <w:rsid w:val="6E902709"/>
    <w:rsid w:val="6E923438"/>
    <w:rsid w:val="6E9237F5"/>
    <w:rsid w:val="6EB0433A"/>
    <w:rsid w:val="6EC75D5F"/>
    <w:rsid w:val="6ED11D2D"/>
    <w:rsid w:val="6EF04818"/>
    <w:rsid w:val="6F0E67B7"/>
    <w:rsid w:val="6F270F76"/>
    <w:rsid w:val="6F29052C"/>
    <w:rsid w:val="6F3D4A5C"/>
    <w:rsid w:val="6F5A0C42"/>
    <w:rsid w:val="6F6D2C59"/>
    <w:rsid w:val="6F73571F"/>
    <w:rsid w:val="6F8E4D8F"/>
    <w:rsid w:val="6F965BAD"/>
    <w:rsid w:val="6FAC321F"/>
    <w:rsid w:val="6FB074B5"/>
    <w:rsid w:val="6FBF5FB7"/>
    <w:rsid w:val="6FC1148E"/>
    <w:rsid w:val="6FD442F8"/>
    <w:rsid w:val="6FEC7B7B"/>
    <w:rsid w:val="6FED0E40"/>
    <w:rsid w:val="6FF35E89"/>
    <w:rsid w:val="70002D65"/>
    <w:rsid w:val="700517B6"/>
    <w:rsid w:val="70062C06"/>
    <w:rsid w:val="70085E3B"/>
    <w:rsid w:val="70183C1C"/>
    <w:rsid w:val="70232A8F"/>
    <w:rsid w:val="702B78B6"/>
    <w:rsid w:val="703A6AAA"/>
    <w:rsid w:val="70406144"/>
    <w:rsid w:val="707B5765"/>
    <w:rsid w:val="707E212D"/>
    <w:rsid w:val="708828EF"/>
    <w:rsid w:val="708B1A26"/>
    <w:rsid w:val="708C6EF6"/>
    <w:rsid w:val="70AB29DF"/>
    <w:rsid w:val="70D23AB2"/>
    <w:rsid w:val="70D269CB"/>
    <w:rsid w:val="70D62FD2"/>
    <w:rsid w:val="70DB0E5F"/>
    <w:rsid w:val="70DF048C"/>
    <w:rsid w:val="70E8345C"/>
    <w:rsid w:val="70F7454C"/>
    <w:rsid w:val="71073AA6"/>
    <w:rsid w:val="71081D85"/>
    <w:rsid w:val="710E35EA"/>
    <w:rsid w:val="71193FCE"/>
    <w:rsid w:val="7147159B"/>
    <w:rsid w:val="714A6F85"/>
    <w:rsid w:val="7158359D"/>
    <w:rsid w:val="716A2A15"/>
    <w:rsid w:val="716D7BB3"/>
    <w:rsid w:val="717C6FDA"/>
    <w:rsid w:val="718B0AD5"/>
    <w:rsid w:val="718E0262"/>
    <w:rsid w:val="719D6FDB"/>
    <w:rsid w:val="71A1458B"/>
    <w:rsid w:val="71AE2F6C"/>
    <w:rsid w:val="71BE2FD0"/>
    <w:rsid w:val="71C16C29"/>
    <w:rsid w:val="71C2063C"/>
    <w:rsid w:val="71CC4F95"/>
    <w:rsid w:val="71E91CE7"/>
    <w:rsid w:val="71F725E5"/>
    <w:rsid w:val="71FD54B8"/>
    <w:rsid w:val="720824D9"/>
    <w:rsid w:val="72084F8B"/>
    <w:rsid w:val="72255B03"/>
    <w:rsid w:val="72391B5F"/>
    <w:rsid w:val="724B2F59"/>
    <w:rsid w:val="72766F3F"/>
    <w:rsid w:val="727F31BA"/>
    <w:rsid w:val="72876F3F"/>
    <w:rsid w:val="72907353"/>
    <w:rsid w:val="72955A67"/>
    <w:rsid w:val="729E13CB"/>
    <w:rsid w:val="729E5A63"/>
    <w:rsid w:val="72B02597"/>
    <w:rsid w:val="72B60907"/>
    <w:rsid w:val="72C8450F"/>
    <w:rsid w:val="72D75A02"/>
    <w:rsid w:val="72D97EC9"/>
    <w:rsid w:val="72E13208"/>
    <w:rsid w:val="72E840AB"/>
    <w:rsid w:val="72ED27B5"/>
    <w:rsid w:val="73101ABB"/>
    <w:rsid w:val="73353DB7"/>
    <w:rsid w:val="733608C2"/>
    <w:rsid w:val="73496BDF"/>
    <w:rsid w:val="73657F46"/>
    <w:rsid w:val="737C1099"/>
    <w:rsid w:val="737E0F51"/>
    <w:rsid w:val="739809F1"/>
    <w:rsid w:val="739A0F35"/>
    <w:rsid w:val="73C7287B"/>
    <w:rsid w:val="73C87108"/>
    <w:rsid w:val="73E67D90"/>
    <w:rsid w:val="73F162EC"/>
    <w:rsid w:val="73F3203D"/>
    <w:rsid w:val="73F92A23"/>
    <w:rsid w:val="74187C74"/>
    <w:rsid w:val="741E65D2"/>
    <w:rsid w:val="74311190"/>
    <w:rsid w:val="744D24FB"/>
    <w:rsid w:val="74501A30"/>
    <w:rsid w:val="74562BD5"/>
    <w:rsid w:val="74624E12"/>
    <w:rsid w:val="74646AE2"/>
    <w:rsid w:val="747A46C9"/>
    <w:rsid w:val="747C2FB3"/>
    <w:rsid w:val="74895F5E"/>
    <w:rsid w:val="74911235"/>
    <w:rsid w:val="74922820"/>
    <w:rsid w:val="749677C6"/>
    <w:rsid w:val="749720C4"/>
    <w:rsid w:val="74A81772"/>
    <w:rsid w:val="74A8639C"/>
    <w:rsid w:val="74CC1579"/>
    <w:rsid w:val="74D23755"/>
    <w:rsid w:val="74DD273D"/>
    <w:rsid w:val="74EA7894"/>
    <w:rsid w:val="74F343DB"/>
    <w:rsid w:val="74F54BFD"/>
    <w:rsid w:val="74FB5E18"/>
    <w:rsid w:val="75016000"/>
    <w:rsid w:val="75214EB3"/>
    <w:rsid w:val="75244247"/>
    <w:rsid w:val="75271608"/>
    <w:rsid w:val="75431459"/>
    <w:rsid w:val="754A1DEC"/>
    <w:rsid w:val="75521ED2"/>
    <w:rsid w:val="755C57EC"/>
    <w:rsid w:val="7562175C"/>
    <w:rsid w:val="756567B6"/>
    <w:rsid w:val="756A5E79"/>
    <w:rsid w:val="756A7004"/>
    <w:rsid w:val="758818B3"/>
    <w:rsid w:val="75B36A04"/>
    <w:rsid w:val="75D24660"/>
    <w:rsid w:val="75FB5C46"/>
    <w:rsid w:val="75FE63E5"/>
    <w:rsid w:val="761A70A3"/>
    <w:rsid w:val="76342CDF"/>
    <w:rsid w:val="763B3CB2"/>
    <w:rsid w:val="76A51DB6"/>
    <w:rsid w:val="76B46BBA"/>
    <w:rsid w:val="76C37C00"/>
    <w:rsid w:val="76DE0AFD"/>
    <w:rsid w:val="76DE65E7"/>
    <w:rsid w:val="76F23F2C"/>
    <w:rsid w:val="77024784"/>
    <w:rsid w:val="772527AE"/>
    <w:rsid w:val="7742040C"/>
    <w:rsid w:val="774603E4"/>
    <w:rsid w:val="775E5F42"/>
    <w:rsid w:val="776D6814"/>
    <w:rsid w:val="778474F7"/>
    <w:rsid w:val="77AA4E0B"/>
    <w:rsid w:val="77DA0F05"/>
    <w:rsid w:val="77E22E2D"/>
    <w:rsid w:val="77EF46D9"/>
    <w:rsid w:val="77F52BF5"/>
    <w:rsid w:val="77FF74BF"/>
    <w:rsid w:val="780315BE"/>
    <w:rsid w:val="7824052F"/>
    <w:rsid w:val="78246158"/>
    <w:rsid w:val="784859D4"/>
    <w:rsid w:val="78640940"/>
    <w:rsid w:val="787004BF"/>
    <w:rsid w:val="78903A53"/>
    <w:rsid w:val="78A24037"/>
    <w:rsid w:val="78A32EE1"/>
    <w:rsid w:val="78B472A9"/>
    <w:rsid w:val="78D117FC"/>
    <w:rsid w:val="78DA1F57"/>
    <w:rsid w:val="78E3764D"/>
    <w:rsid w:val="78E37835"/>
    <w:rsid w:val="78E83432"/>
    <w:rsid w:val="78F22E1E"/>
    <w:rsid w:val="78F37CFA"/>
    <w:rsid w:val="78FE56F2"/>
    <w:rsid w:val="7907054D"/>
    <w:rsid w:val="790F1999"/>
    <w:rsid w:val="791C0CF8"/>
    <w:rsid w:val="79207189"/>
    <w:rsid w:val="794D69A2"/>
    <w:rsid w:val="796904F8"/>
    <w:rsid w:val="796E268A"/>
    <w:rsid w:val="79794AD7"/>
    <w:rsid w:val="799C624B"/>
    <w:rsid w:val="79B26A83"/>
    <w:rsid w:val="79BC550B"/>
    <w:rsid w:val="79BC5A71"/>
    <w:rsid w:val="79C06F38"/>
    <w:rsid w:val="79D75C76"/>
    <w:rsid w:val="79DF7025"/>
    <w:rsid w:val="79FC0E3B"/>
    <w:rsid w:val="7A3723EB"/>
    <w:rsid w:val="7A427357"/>
    <w:rsid w:val="7A51325B"/>
    <w:rsid w:val="7A60132A"/>
    <w:rsid w:val="7A74185F"/>
    <w:rsid w:val="7A762C64"/>
    <w:rsid w:val="7A7E192A"/>
    <w:rsid w:val="7A87251F"/>
    <w:rsid w:val="7A937272"/>
    <w:rsid w:val="7A951B10"/>
    <w:rsid w:val="7A964A11"/>
    <w:rsid w:val="7A9C314B"/>
    <w:rsid w:val="7AAA16DE"/>
    <w:rsid w:val="7AC34599"/>
    <w:rsid w:val="7AD948FA"/>
    <w:rsid w:val="7AF17952"/>
    <w:rsid w:val="7B00568F"/>
    <w:rsid w:val="7B051299"/>
    <w:rsid w:val="7B205272"/>
    <w:rsid w:val="7B330B74"/>
    <w:rsid w:val="7B373D2E"/>
    <w:rsid w:val="7B454235"/>
    <w:rsid w:val="7BBC5C66"/>
    <w:rsid w:val="7BBD4F14"/>
    <w:rsid w:val="7BC27945"/>
    <w:rsid w:val="7BC348AA"/>
    <w:rsid w:val="7BD50631"/>
    <w:rsid w:val="7BE132C2"/>
    <w:rsid w:val="7BE57862"/>
    <w:rsid w:val="7C090E6E"/>
    <w:rsid w:val="7C097B9A"/>
    <w:rsid w:val="7C1E2520"/>
    <w:rsid w:val="7C226BB5"/>
    <w:rsid w:val="7C376A07"/>
    <w:rsid w:val="7C3B1D91"/>
    <w:rsid w:val="7C507D9F"/>
    <w:rsid w:val="7C5E5830"/>
    <w:rsid w:val="7C625041"/>
    <w:rsid w:val="7C7069AD"/>
    <w:rsid w:val="7C743318"/>
    <w:rsid w:val="7C7D1B3B"/>
    <w:rsid w:val="7C854228"/>
    <w:rsid w:val="7C8E7D10"/>
    <w:rsid w:val="7CA4223D"/>
    <w:rsid w:val="7CA621FD"/>
    <w:rsid w:val="7CA72555"/>
    <w:rsid w:val="7CB375DA"/>
    <w:rsid w:val="7D2249E1"/>
    <w:rsid w:val="7D320B24"/>
    <w:rsid w:val="7D32123F"/>
    <w:rsid w:val="7D763D81"/>
    <w:rsid w:val="7D96614B"/>
    <w:rsid w:val="7D9A2182"/>
    <w:rsid w:val="7DAA3FE6"/>
    <w:rsid w:val="7DB3639B"/>
    <w:rsid w:val="7DB80211"/>
    <w:rsid w:val="7DDA421E"/>
    <w:rsid w:val="7DDE76C7"/>
    <w:rsid w:val="7DEF072B"/>
    <w:rsid w:val="7E1133FD"/>
    <w:rsid w:val="7E173730"/>
    <w:rsid w:val="7E1C64EA"/>
    <w:rsid w:val="7E1F65C3"/>
    <w:rsid w:val="7E306B95"/>
    <w:rsid w:val="7E3131C6"/>
    <w:rsid w:val="7E346242"/>
    <w:rsid w:val="7E347843"/>
    <w:rsid w:val="7E3C7DAF"/>
    <w:rsid w:val="7E3D6A44"/>
    <w:rsid w:val="7E502759"/>
    <w:rsid w:val="7E502936"/>
    <w:rsid w:val="7E5906F4"/>
    <w:rsid w:val="7E922CDF"/>
    <w:rsid w:val="7E93015C"/>
    <w:rsid w:val="7E9912E6"/>
    <w:rsid w:val="7EA63639"/>
    <w:rsid w:val="7ECA7C6E"/>
    <w:rsid w:val="7ED61FAC"/>
    <w:rsid w:val="7EDC6A7B"/>
    <w:rsid w:val="7EDE03D9"/>
    <w:rsid w:val="7EEB4ADD"/>
    <w:rsid w:val="7EF110E1"/>
    <w:rsid w:val="7EFC721F"/>
    <w:rsid w:val="7F14770A"/>
    <w:rsid w:val="7F35698E"/>
    <w:rsid w:val="7F3C1F5B"/>
    <w:rsid w:val="7F434AD7"/>
    <w:rsid w:val="7F4F147F"/>
    <w:rsid w:val="7F5044E3"/>
    <w:rsid w:val="7F65249A"/>
    <w:rsid w:val="7F795AF6"/>
    <w:rsid w:val="7F8B0FE6"/>
    <w:rsid w:val="7F987570"/>
    <w:rsid w:val="7FAA1BF6"/>
    <w:rsid w:val="7FB201B1"/>
    <w:rsid w:val="7FC13EB7"/>
    <w:rsid w:val="7FC73D70"/>
    <w:rsid w:val="7FCC1FE8"/>
    <w:rsid w:val="7FD34B78"/>
    <w:rsid w:val="7FE075C1"/>
    <w:rsid w:val="7FF54797"/>
    <w:rsid w:val="7F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Web)"/>
    <w:basedOn w:val="1"/>
    <w:uiPriority w:val="0"/>
    <w:rPr>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
    <w:name w:val="标准文件_段 Char"/>
    <w:basedOn w:val="5"/>
    <w:link w:val="8"/>
    <w:uiPriority w:val="0"/>
    <w:rPr>
      <w:rFonts w:hint="eastAsia" w:ascii="宋体" w:hAnsi="Times New Roman" w:eastAsia="宋体" w:cs="宋体"/>
      <w:sz w:val="21"/>
    </w:rPr>
  </w:style>
  <w:style w:type="paragraph" w:customStyle="1" w:styleId="8">
    <w:name w:val="标准文件_段"/>
    <w:basedOn w:val="1"/>
    <w:link w:val="7"/>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2088</Words>
  <Characters>2209</Characters>
  <Lines>0</Lines>
  <Paragraphs>0</Paragraphs>
  <TotalTime>0</TotalTime>
  <ScaleCrop>false</ScaleCrop>
  <LinksUpToDate>false</LinksUpToDate>
  <CharactersWithSpaces>2232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2021-10-13T08:43:00Z</dcterms:created>
  <dc:creator>Administrator</dc:creator>
  <cp:lastModifiedBy>C★A</cp:lastModifiedBy>
  <dcterms:modified xsi:type="dcterms:W3CDTF">2025-07-11T07:56:07Z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BFDFBD06733F423D82ED7FAA26A2FBA0</vt:lpwstr>
  </property>
  <property fmtid="{D5CDD505-2E9C-101B-9397-08002B2CF9AE}" pid="4" name="KSOTemplateDocerSaveRecord">
    <vt:lpwstr>eyJoZGlkIjoiNGViZmNhNTc5ZjAwODgxODY1MzY2ZGE3N2RiNWU1NTgiLCJ1c2VySWQiOiI0NDkxNTA3ODMifQ==</vt:lpwstr>
  </property>
</Properties>
</file>