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《佛山标准</w:t>
      </w:r>
      <w:r>
        <w:rPr>
          <w:rFonts w:hint="eastAsia" w:ascii="黑体" w:hAnsi="宋体" w:eastAsia="黑体" w:cs="黑体"/>
          <w:sz w:val="36"/>
          <w:szCs w:val="36"/>
          <w:lang w:val="en-US" w:eastAsia="zh-CN"/>
        </w:rPr>
        <w:t xml:space="preserve"> </w:t>
      </w:r>
      <w:r>
        <w:rPr>
          <w:rFonts w:hint="eastAsia" w:ascii="黑体" w:hAnsi="宋体" w:eastAsia="黑体" w:cs="黑体"/>
          <w:sz w:val="36"/>
          <w:szCs w:val="36"/>
          <w:lang w:eastAsia="zh-CN"/>
        </w:rPr>
        <w:t>高警示防护雨衣》团体标准编制说明</w:t>
      </w:r>
    </w:p>
    <w:p>
      <w:pPr>
        <w:widowControl/>
        <w:spacing w:line="720" w:lineRule="auto"/>
        <w:rPr>
          <w:sz w:val="28"/>
          <w:szCs w:val="28"/>
          <w:lang w:eastAsia="zh-CN"/>
        </w:rPr>
      </w:pPr>
      <w:r>
        <w:rPr>
          <w:rFonts w:ascii="黑体" w:hAnsi="宋体" w:eastAsia="黑体" w:cs="黑体"/>
          <w:sz w:val="28"/>
          <w:szCs w:val="28"/>
          <w:lang w:eastAsia="zh-CN"/>
        </w:rPr>
        <w:t>1 项目背景</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1.1  产业背景</w:t>
      </w:r>
    </w:p>
    <w:p>
      <w:pPr>
        <w:pStyle w:val="2"/>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高警示防护雨衣利用</w:t>
      </w:r>
      <w:r>
        <w:rPr>
          <w:rFonts w:hint="default" w:ascii="仿宋" w:hAnsi="仿宋" w:eastAsia="仿宋" w:cs="仿宋"/>
          <w:sz w:val="28"/>
          <w:szCs w:val="28"/>
          <w:lang w:val="en-US" w:eastAsia="zh-CN"/>
        </w:rPr>
        <w:t>防护织物纤维表面</w:t>
      </w:r>
      <w:r>
        <w:rPr>
          <w:rFonts w:hint="eastAsia" w:ascii="仿宋" w:hAnsi="仿宋" w:eastAsia="仿宋" w:cs="仿宋"/>
          <w:sz w:val="28"/>
          <w:szCs w:val="28"/>
          <w:lang w:val="en-US" w:eastAsia="zh-CN"/>
        </w:rPr>
        <w:t>或</w:t>
      </w:r>
      <w:r>
        <w:rPr>
          <w:rFonts w:hint="default" w:ascii="仿宋" w:hAnsi="仿宋" w:eastAsia="仿宋" w:cs="仿宋"/>
          <w:sz w:val="28"/>
          <w:szCs w:val="28"/>
          <w:lang w:val="en-US" w:eastAsia="zh-CN"/>
        </w:rPr>
        <w:t>利用面料本身的性能及PU、PV涂层</w:t>
      </w:r>
      <w:r>
        <w:rPr>
          <w:rFonts w:hint="eastAsia" w:ascii="仿宋" w:hAnsi="仿宋" w:eastAsia="仿宋" w:cs="仿宋"/>
          <w:sz w:val="28"/>
          <w:szCs w:val="28"/>
          <w:lang w:val="en-US" w:eastAsia="zh-CN"/>
        </w:rPr>
        <w:t>,达到</w:t>
      </w:r>
      <w:r>
        <w:rPr>
          <w:rFonts w:hint="default" w:ascii="仿宋" w:hAnsi="仿宋" w:eastAsia="仿宋" w:cs="仿宋"/>
          <w:sz w:val="28"/>
          <w:szCs w:val="28"/>
          <w:lang w:val="en-US" w:eastAsia="zh-CN"/>
        </w:rPr>
        <w:t>排斥、疏远油、水类液体介质，</w:t>
      </w:r>
      <w:r>
        <w:rPr>
          <w:rFonts w:hint="eastAsia" w:ascii="仿宋" w:hAnsi="仿宋" w:eastAsia="仿宋" w:cs="仿宋"/>
          <w:sz w:val="28"/>
          <w:szCs w:val="28"/>
          <w:lang w:val="en-US" w:eastAsia="zh-CN"/>
        </w:rPr>
        <w:t>使防护雨衣</w:t>
      </w:r>
      <w:r>
        <w:rPr>
          <w:rFonts w:hint="default" w:ascii="仿宋" w:hAnsi="仿宋" w:eastAsia="仿宋" w:cs="仿宋"/>
          <w:sz w:val="28"/>
          <w:szCs w:val="28"/>
          <w:lang w:val="en-US" w:eastAsia="zh-CN"/>
        </w:rPr>
        <w:t>既不</w:t>
      </w:r>
      <w:r>
        <w:rPr>
          <w:rFonts w:hint="eastAsia" w:ascii="仿宋" w:hAnsi="仿宋" w:eastAsia="仿宋" w:cs="仿宋"/>
          <w:sz w:val="28"/>
          <w:szCs w:val="28"/>
          <w:lang w:val="en-US" w:eastAsia="zh-CN"/>
        </w:rPr>
        <w:t>影响</w:t>
      </w:r>
      <w:r>
        <w:rPr>
          <w:rFonts w:hint="default" w:ascii="仿宋" w:hAnsi="仿宋" w:eastAsia="仿宋" w:cs="仿宋"/>
          <w:sz w:val="28"/>
          <w:szCs w:val="28"/>
          <w:lang w:val="en-US" w:eastAsia="zh-CN"/>
        </w:rPr>
        <w:t>透气、舒适，又能有效抗拒此类液体对内衣和人体的侵蚀</w:t>
      </w:r>
      <w:r>
        <w:rPr>
          <w:rFonts w:hint="eastAsia" w:ascii="仿宋" w:hAnsi="仿宋" w:eastAsia="仿宋" w:cs="仿宋"/>
          <w:sz w:val="28"/>
          <w:szCs w:val="28"/>
          <w:lang w:val="en-US" w:eastAsia="zh-CN"/>
        </w:rPr>
        <w:t>的目的</w:t>
      </w:r>
      <w:r>
        <w:rPr>
          <w:rFonts w:hint="default" w:ascii="仿宋" w:hAnsi="仿宋" w:eastAsia="仿宋" w:cs="仿宋"/>
          <w:sz w:val="28"/>
          <w:szCs w:val="28"/>
          <w:lang w:val="en-US" w:eastAsia="zh-CN"/>
        </w:rPr>
        <w:t>。</w:t>
      </w:r>
    </w:p>
    <w:p>
      <w:pPr>
        <w:widowControl/>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除了满足作业者防体护身</w:t>
      </w:r>
      <w:r>
        <w:rPr>
          <w:rFonts w:hint="eastAsia" w:ascii="仿宋" w:hAnsi="仿宋" w:eastAsia="仿宋" w:cs="仿宋"/>
          <w:sz w:val="28"/>
          <w:szCs w:val="28"/>
          <w:lang w:val="en-US" w:eastAsia="zh-CN"/>
        </w:rPr>
        <w:t>防雨</w:t>
      </w:r>
      <w:r>
        <w:rPr>
          <w:rFonts w:hint="default" w:ascii="仿宋" w:hAnsi="仿宋" w:eastAsia="仿宋" w:cs="仿宋"/>
          <w:sz w:val="28"/>
          <w:szCs w:val="28"/>
          <w:lang w:val="en-US" w:eastAsia="zh-CN"/>
        </w:rPr>
        <w:t>需求外，</w:t>
      </w:r>
      <w:r>
        <w:rPr>
          <w:rFonts w:hint="eastAsia" w:ascii="仿宋" w:hAnsi="仿宋" w:eastAsia="仿宋" w:cs="仿宋"/>
          <w:sz w:val="28"/>
          <w:szCs w:val="28"/>
          <w:lang w:val="en-US" w:eastAsia="zh-CN"/>
        </w:rPr>
        <w:t>还具有</w:t>
      </w:r>
      <w:r>
        <w:rPr>
          <w:rFonts w:hint="default" w:ascii="仿宋" w:hAnsi="仿宋" w:eastAsia="仿宋" w:cs="仿宋"/>
          <w:sz w:val="28"/>
          <w:szCs w:val="28"/>
          <w:lang w:val="en-US" w:eastAsia="zh-CN"/>
        </w:rPr>
        <w:t>改善作业环境，调节人体体内与体外环境，创造良好的作业氛围和愉悦心境的服装及服饰</w:t>
      </w:r>
      <w:r>
        <w:rPr>
          <w:rFonts w:hint="eastAsia" w:ascii="仿宋" w:hAnsi="仿宋" w:eastAsia="仿宋" w:cs="仿宋"/>
          <w:sz w:val="28"/>
          <w:szCs w:val="28"/>
          <w:lang w:val="en-US" w:eastAsia="zh-CN"/>
        </w:rPr>
        <w:t>的功能，也</w:t>
      </w:r>
      <w:r>
        <w:rPr>
          <w:rFonts w:hint="default" w:ascii="仿宋" w:hAnsi="仿宋" w:eastAsia="仿宋" w:cs="仿宋"/>
          <w:sz w:val="28"/>
          <w:szCs w:val="28"/>
          <w:lang w:val="en-US" w:eastAsia="zh-CN"/>
        </w:rPr>
        <w:t>具有与之相应的社会精神文化方面的需要。</w:t>
      </w:r>
    </w:p>
    <w:p>
      <w:pPr>
        <w:pStyle w:val="2"/>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目前应需加强高警示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的设计与研究，是使劳动者在作业中免受或尽量减少伤害，并最大程度提高生理、心理、标识、企业风貌等方面可靠程度及工作效率</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适用安全、</w:t>
      </w:r>
      <w:r>
        <w:rPr>
          <w:rFonts w:hint="eastAsia" w:ascii="仿宋" w:hAnsi="仿宋" w:eastAsia="仿宋" w:cs="仿宋"/>
          <w:sz w:val="28"/>
          <w:szCs w:val="28"/>
          <w:lang w:val="en-US" w:eastAsia="zh-CN"/>
        </w:rPr>
        <w:t>迎合</w:t>
      </w:r>
      <w:r>
        <w:rPr>
          <w:rFonts w:hint="default" w:ascii="仿宋" w:hAnsi="仿宋" w:eastAsia="仿宋" w:cs="仿宋"/>
          <w:sz w:val="28"/>
          <w:szCs w:val="28"/>
          <w:lang w:val="en-US" w:eastAsia="zh-CN"/>
        </w:rPr>
        <w:t>美观、提高工效、身心保健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是</w:t>
      </w:r>
      <w:r>
        <w:rPr>
          <w:rFonts w:hint="eastAsia" w:ascii="仿宋" w:hAnsi="仿宋" w:eastAsia="仿宋" w:cs="仿宋"/>
          <w:sz w:val="28"/>
          <w:szCs w:val="28"/>
          <w:lang w:val="en-US" w:eastAsia="zh-CN"/>
        </w:rPr>
        <w:t>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设计的总</w:t>
      </w:r>
      <w:r>
        <w:rPr>
          <w:rFonts w:hint="eastAsia" w:ascii="仿宋" w:hAnsi="仿宋" w:eastAsia="仿宋" w:cs="仿宋"/>
          <w:sz w:val="28"/>
          <w:szCs w:val="28"/>
          <w:lang w:val="en-US" w:eastAsia="zh-CN"/>
        </w:rPr>
        <w:t>原</w:t>
      </w:r>
      <w:r>
        <w:rPr>
          <w:rFonts w:hint="default" w:ascii="仿宋" w:hAnsi="仿宋" w:eastAsia="仿宋" w:cs="仿宋"/>
          <w:sz w:val="28"/>
          <w:szCs w:val="28"/>
          <w:lang w:val="en-US" w:eastAsia="zh-CN"/>
        </w:rPr>
        <w:t>则。</w:t>
      </w:r>
    </w:p>
    <w:p>
      <w:pPr>
        <w:pStyle w:val="2"/>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随着</w:t>
      </w:r>
      <w:r>
        <w:rPr>
          <w:rFonts w:hint="eastAsia" w:ascii="仿宋" w:hAnsi="仿宋" w:eastAsia="仿宋" w:cs="仿宋"/>
          <w:sz w:val="28"/>
          <w:szCs w:val="28"/>
          <w:lang w:val="en-US" w:eastAsia="zh-CN"/>
        </w:rPr>
        <w:t>我国经</w:t>
      </w:r>
      <w:r>
        <w:rPr>
          <w:rFonts w:hint="default" w:ascii="仿宋" w:hAnsi="仿宋" w:eastAsia="仿宋" w:cs="仿宋"/>
          <w:sz w:val="28"/>
          <w:szCs w:val="28"/>
          <w:lang w:val="en-US" w:eastAsia="zh-CN"/>
        </w:rPr>
        <w:t>济的飞速发展，各种新技术、新设备、新材料及新学科不断应运而生。</w:t>
      </w:r>
      <w:r>
        <w:rPr>
          <w:rFonts w:hint="eastAsia" w:ascii="仿宋" w:hAnsi="仿宋" w:eastAsia="仿宋" w:cs="仿宋"/>
          <w:sz w:val="28"/>
          <w:szCs w:val="28"/>
          <w:lang w:val="en-US" w:eastAsia="zh-CN"/>
        </w:rPr>
        <w:t>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设计与研究逐步成为一个边缘性、交叉性和综合性的全新系统工程。</w:t>
      </w:r>
      <w:r>
        <w:rPr>
          <w:rFonts w:hint="eastAsia" w:ascii="仿宋" w:hAnsi="仿宋" w:eastAsia="仿宋" w:cs="仿宋"/>
          <w:sz w:val="28"/>
          <w:szCs w:val="28"/>
          <w:lang w:val="en-US" w:eastAsia="zh-CN"/>
        </w:rPr>
        <w:t>牵涉到</w:t>
      </w:r>
      <w:r>
        <w:rPr>
          <w:rFonts w:hint="default" w:ascii="仿宋" w:hAnsi="仿宋" w:eastAsia="仿宋" w:cs="仿宋"/>
          <w:sz w:val="28"/>
          <w:szCs w:val="28"/>
          <w:lang w:val="en-US" w:eastAsia="zh-CN"/>
        </w:rPr>
        <w:t>人体工程学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主要是研究人体外在特征、运动机能和运动范围对服装结构影响尺度的学科</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技术美学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主要研究作业技术领域中的审美规律</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服装卫生学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主要包括服装材料与服装处理的研究，衣服与外界环境关系的研究，衣服与着装舒适的关系研究</w:t>
      </w:r>
      <w:r>
        <w:rPr>
          <w:rFonts w:hint="eastAsia" w:ascii="仿宋" w:hAnsi="仿宋" w:eastAsia="仿宋" w:cs="仿宋"/>
          <w:sz w:val="28"/>
          <w:szCs w:val="28"/>
          <w:lang w:val="en-US" w:eastAsia="zh-CN"/>
        </w:rPr>
        <w:t>。</w:t>
      </w:r>
    </w:p>
    <w:p>
      <w:pPr>
        <w:pStyle w:val="2"/>
        <w:ind w:firstLine="560" w:firstLineChars="200"/>
        <w:rPr>
          <w:rFonts w:hint="eastAsia"/>
          <w:lang w:val="en-US" w:eastAsia="zh-CN"/>
        </w:rPr>
      </w:pPr>
      <w:r>
        <w:rPr>
          <w:rFonts w:hint="eastAsia" w:ascii="仿宋" w:hAnsi="仿宋" w:eastAsia="仿宋" w:cs="仿宋"/>
          <w:sz w:val="28"/>
          <w:szCs w:val="28"/>
          <w:lang w:val="en-US" w:eastAsia="zh-CN"/>
        </w:rPr>
        <w:t>高警示防护雨衣规格的多样、美观性及人体工效性非常重要，是促进防护雨衣行业不断快速、健康发展的重要法定。高警示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雨衣应针对</w:t>
      </w:r>
      <w:r>
        <w:rPr>
          <w:rFonts w:hint="default" w:ascii="仿宋" w:hAnsi="仿宋" w:eastAsia="仿宋" w:cs="仿宋"/>
          <w:sz w:val="28"/>
          <w:szCs w:val="28"/>
          <w:lang w:val="en-US" w:eastAsia="zh-CN"/>
        </w:rPr>
        <w:t>处于不同工作环境、不同工作岗位、不同工作性质的人，</w:t>
      </w:r>
      <w:r>
        <w:rPr>
          <w:rFonts w:hint="eastAsia" w:ascii="仿宋" w:hAnsi="仿宋" w:eastAsia="仿宋" w:cs="仿宋"/>
          <w:sz w:val="28"/>
          <w:szCs w:val="28"/>
          <w:lang w:val="en-US" w:eastAsia="zh-CN"/>
        </w:rPr>
        <w:t>有着不同</w:t>
      </w:r>
      <w:r>
        <w:rPr>
          <w:rFonts w:hint="default" w:ascii="仿宋" w:hAnsi="仿宋" w:eastAsia="仿宋" w:cs="仿宋"/>
          <w:sz w:val="28"/>
          <w:szCs w:val="28"/>
          <w:lang w:val="en-US" w:eastAsia="zh-CN"/>
        </w:rPr>
        <w:t>特征</w:t>
      </w:r>
      <w:r>
        <w:rPr>
          <w:rFonts w:hint="eastAsia" w:ascii="仿宋" w:hAnsi="仿宋" w:eastAsia="仿宋" w:cs="仿宋"/>
          <w:sz w:val="28"/>
          <w:szCs w:val="28"/>
          <w:lang w:val="en-US" w:eastAsia="zh-CN"/>
        </w:rPr>
        <w:t>和高警示防护功能</w:t>
      </w:r>
      <w:r>
        <w:rPr>
          <w:rFonts w:hint="default" w:ascii="仿宋" w:hAnsi="仿宋" w:eastAsia="仿宋" w:cs="仿宋"/>
          <w:sz w:val="28"/>
          <w:szCs w:val="28"/>
          <w:lang w:val="en-US" w:eastAsia="zh-CN"/>
        </w:rPr>
        <w:t>，如</w:t>
      </w:r>
      <w:r>
        <w:rPr>
          <w:rFonts w:hint="eastAsia" w:ascii="仿宋" w:hAnsi="仿宋" w:eastAsia="仿宋" w:cs="仿宋"/>
          <w:sz w:val="28"/>
          <w:szCs w:val="28"/>
          <w:lang w:val="en-US" w:eastAsia="zh-CN"/>
        </w:rPr>
        <w:t>高警示</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面料</w:t>
      </w:r>
      <w:r>
        <w:rPr>
          <w:rFonts w:hint="eastAsia" w:ascii="仿宋" w:hAnsi="仿宋" w:eastAsia="仿宋" w:cs="仿宋"/>
          <w:sz w:val="28"/>
          <w:szCs w:val="28"/>
          <w:lang w:val="en-US" w:eastAsia="zh-CN"/>
        </w:rPr>
        <w:t>的合理选择</w:t>
      </w:r>
      <w:r>
        <w:rPr>
          <w:rFonts w:hint="default" w:ascii="仿宋" w:hAnsi="仿宋" w:eastAsia="仿宋" w:cs="仿宋"/>
          <w:sz w:val="28"/>
          <w:szCs w:val="28"/>
          <w:lang w:val="en-US" w:eastAsia="zh-CN"/>
        </w:rPr>
        <w:t>，用具有安全防护工作的面料制作</w:t>
      </w:r>
      <w:r>
        <w:rPr>
          <w:rFonts w:hint="eastAsia" w:ascii="仿宋" w:hAnsi="仿宋" w:eastAsia="仿宋" w:cs="仿宋"/>
          <w:sz w:val="28"/>
          <w:szCs w:val="28"/>
          <w:lang w:val="en-US" w:eastAsia="zh-CN"/>
        </w:rPr>
        <w:t>等</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同时高警示防护雨衣应综合考虑其</w:t>
      </w:r>
      <w:r>
        <w:rPr>
          <w:rFonts w:hint="default" w:ascii="仿宋" w:hAnsi="仿宋" w:eastAsia="仿宋" w:cs="仿宋"/>
          <w:sz w:val="28"/>
          <w:szCs w:val="28"/>
          <w:lang w:val="en-US" w:eastAsia="zh-CN"/>
        </w:rPr>
        <w:t>实用功能</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人体生理特征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人体与防护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之间的关系</w:t>
      </w:r>
      <w:r>
        <w:rPr>
          <w:rFonts w:hint="eastAsia" w:ascii="仿宋" w:hAnsi="仿宋" w:eastAsia="仿宋" w:cs="仿宋"/>
          <w:sz w:val="28"/>
          <w:szCs w:val="28"/>
          <w:lang w:val="en-US" w:eastAsia="zh-CN"/>
        </w:rPr>
        <w:t>等因素</w:t>
      </w:r>
      <w:r>
        <w:rPr>
          <w:rFonts w:hint="default" w:ascii="仿宋" w:hAnsi="仿宋" w:eastAsia="仿宋" w:cs="仿宋"/>
          <w:sz w:val="28"/>
          <w:szCs w:val="28"/>
          <w:lang w:val="en-US" w:eastAsia="zh-CN"/>
        </w:rPr>
        <w:t>，既要最大限度地使躯干与肢体活动自如，减少牵制，降低疲劳，又要尽可能地造型美观，减少雍肿部位。防护</w:t>
      </w:r>
      <w:r>
        <w:rPr>
          <w:rFonts w:hint="eastAsia" w:ascii="仿宋" w:hAnsi="仿宋" w:eastAsia="仿宋" w:cs="仿宋"/>
          <w:sz w:val="28"/>
          <w:szCs w:val="28"/>
          <w:lang w:val="en-US" w:eastAsia="zh-CN"/>
        </w:rPr>
        <w:t>雨衣只有</w:t>
      </w:r>
      <w:r>
        <w:rPr>
          <w:rFonts w:hint="default" w:ascii="仿宋" w:hAnsi="仿宋" w:eastAsia="仿宋" w:cs="仿宋"/>
          <w:sz w:val="28"/>
          <w:szCs w:val="28"/>
          <w:lang w:val="en-US" w:eastAsia="zh-CN"/>
        </w:rPr>
        <w:t>防护功能与适用功能以及各种造型因素融为一体，才能设计出为企业和大众认可的防护</w:t>
      </w:r>
      <w:r>
        <w:rPr>
          <w:rFonts w:hint="eastAsia" w:ascii="仿宋" w:hAnsi="仿宋" w:eastAsia="仿宋" w:cs="仿宋"/>
          <w:sz w:val="28"/>
          <w:szCs w:val="28"/>
          <w:lang w:val="en-US" w:eastAsia="zh-CN"/>
        </w:rPr>
        <w:t>雨衣，并得到消费者的认可，进而促进高警示防护雨衣产业的发展和不断提升</w:t>
      </w:r>
      <w:r>
        <w:rPr>
          <w:rFonts w:hint="default" w:ascii="仿宋" w:hAnsi="仿宋" w:eastAsia="仿宋" w:cs="仿宋"/>
          <w:sz w:val="28"/>
          <w:szCs w:val="28"/>
          <w:lang w:val="en-US" w:eastAsia="zh-CN"/>
        </w:rPr>
        <w:t>。</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我国的消防、警察、地质矿产、物业、保安、环卫、物流、邮电、电力等行业的从业人员超过1亿，这些行业和</w:t>
      </w:r>
      <w:r>
        <w:rPr>
          <w:rFonts w:hint="default" w:ascii="仿宋" w:hAnsi="仿宋" w:eastAsia="仿宋" w:cs="仿宋"/>
          <w:sz w:val="28"/>
          <w:szCs w:val="28"/>
          <w:lang w:val="en-US" w:eastAsia="zh-CN"/>
        </w:rPr>
        <w:t>企业</w:t>
      </w:r>
      <w:r>
        <w:rPr>
          <w:rFonts w:hint="eastAsia" w:ascii="仿宋" w:hAnsi="仿宋" w:eastAsia="仿宋" w:cs="仿宋"/>
          <w:sz w:val="28"/>
          <w:szCs w:val="28"/>
          <w:lang w:val="en-US" w:eastAsia="zh-CN"/>
        </w:rPr>
        <w:t>因为</w:t>
      </w:r>
      <w:r>
        <w:rPr>
          <w:rFonts w:hint="default" w:ascii="仿宋" w:hAnsi="仿宋" w:eastAsia="仿宋" w:cs="仿宋"/>
          <w:sz w:val="28"/>
          <w:szCs w:val="28"/>
          <w:lang w:val="en-US" w:eastAsia="zh-CN"/>
        </w:rPr>
        <w:t>各自的产业特点需要数以万计的作业防护</w:t>
      </w:r>
      <w:r>
        <w:rPr>
          <w:rFonts w:hint="eastAsia" w:ascii="仿宋" w:hAnsi="仿宋" w:eastAsia="仿宋" w:cs="仿宋"/>
          <w:sz w:val="28"/>
          <w:szCs w:val="28"/>
          <w:lang w:val="en-US" w:eastAsia="zh-CN"/>
        </w:rPr>
        <w:t>雨衣，这说明了</w:t>
      </w:r>
      <w:r>
        <w:rPr>
          <w:rFonts w:hint="default" w:ascii="仿宋" w:hAnsi="仿宋" w:eastAsia="仿宋" w:cs="仿宋"/>
          <w:sz w:val="28"/>
          <w:szCs w:val="28"/>
          <w:lang w:val="en-US" w:eastAsia="zh-CN"/>
        </w:rPr>
        <w:t>防护</w:t>
      </w:r>
      <w:r>
        <w:rPr>
          <w:rFonts w:hint="eastAsia" w:ascii="仿宋" w:hAnsi="仿宋" w:eastAsia="仿宋" w:cs="仿宋"/>
          <w:sz w:val="28"/>
          <w:szCs w:val="28"/>
          <w:lang w:val="en-US" w:eastAsia="zh-CN"/>
        </w:rPr>
        <w:t>雨衣</w:t>
      </w:r>
      <w:r>
        <w:rPr>
          <w:rFonts w:hint="default" w:ascii="仿宋" w:hAnsi="仿宋" w:eastAsia="仿宋" w:cs="仿宋"/>
          <w:sz w:val="28"/>
          <w:szCs w:val="28"/>
          <w:lang w:val="en-US" w:eastAsia="zh-CN"/>
        </w:rPr>
        <w:t>正以其独特的消费对象和较高的科技含量独步一方，具有广阔的发展前景和巨大的市场价值</w:t>
      </w:r>
      <w:r>
        <w:rPr>
          <w:rFonts w:hint="eastAsia" w:ascii="仿宋" w:hAnsi="仿宋" w:eastAsia="仿宋" w:cs="仿宋"/>
          <w:sz w:val="28"/>
          <w:szCs w:val="28"/>
          <w:lang w:val="en-US" w:eastAsia="zh-CN"/>
        </w:rPr>
        <w:t>，带来的现有和潜在的市场非常庞大，也成为我国高警示防护雨衣行业快速和稳定的源头和动力。</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别在进入2020年以来，高警示防护雨衣行业保持稳定的发展，但是受到全球爆发的新冠疫情和国内外经济、政治大环境的影响，我国高警示防护雨衣行业受到的一定的影响。但是随着国内工业的快速恢复，高警示防护雨衣行业也在逐渐恢复增长。总体上，我国经济发展良好，供需旺盛，居民收入水平不断提升，为高警示防护雨衣行业提供了良好的市场消费环境。国家的积极产业政策给高警示防护雨衣行业提供了良好的生产和营商环境，也为投资者提供了良好的政策保障。</w:t>
      </w:r>
    </w:p>
    <w:p>
      <w:pPr>
        <w:widowControl/>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国内高警示防护雨衣行业得到了资本的青睐，具备良好的吸引投资的能力。随着我国经济不断朝着高质量发展，不断提倡产业创新发展，并促进产业更新换代和以旧换新的进程。我国高警示防护雨衣行业也进入到了高质量发展阶段，行业投资主要用于技术创新、产品研发等方面，以不断提升行业的市场竞争力，以获得更加广阔的市场，因此高警示防护雨衣行业的投资规模将会持续扩大，高警示防护雨衣行业也会保持稳定的增长。</w:t>
      </w:r>
    </w:p>
    <w:p>
      <w:pPr>
        <w:pStyle w:val="2"/>
        <w:ind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佛山市的高警示防护雨衣产量及产品质量得到了极大提高、提升，市场开拓前景广阔，出现了国内外具有较强竞争</w:t>
      </w:r>
      <w:r>
        <w:rPr>
          <w:rFonts w:hint="eastAsia" w:ascii="仿宋" w:hAnsi="仿宋" w:eastAsia="仿宋" w:cs="仿宋"/>
          <w:sz w:val="28"/>
          <w:szCs w:val="28"/>
          <w:lang w:val="en-US" w:eastAsia="zh-CN" w:bidi="ar-SA"/>
        </w:rPr>
        <w:t>力的生产企业，如佛山市嘉峻制衣有限公司就一家成立于一九九九年，一直专注于个人安全防护服的设计开发、生产制造的优质企业。公司研发能力强，质量有保障，拥有专业实验室和“广东省功能性防护服工程技术研究中心”，多项发明专利及30多项实用新型专利。公司积极参与国家标准、行业标准及团体标准的制定。公司已</w:t>
      </w:r>
      <w:r>
        <w:rPr>
          <w:rFonts w:hint="eastAsia" w:ascii="仿宋" w:hAnsi="仿宋" w:eastAsia="仿宋" w:cs="仿宋"/>
          <w:sz w:val="28"/>
          <w:szCs w:val="28"/>
          <w:lang w:val="en-US" w:eastAsia="zh-CN" w:bidi="ar-SA"/>
        </w:rPr>
        <w:t>成为佛山市细分行业龙头企业和国家高新技术企业。公司产品在国内外销售，市场信誉良好，市场占有率高，目前</w:t>
      </w:r>
      <w:r>
        <w:rPr>
          <w:rFonts w:hint="eastAsia" w:ascii="仿宋" w:hAnsi="仿宋" w:eastAsia="仿宋" w:cs="仿宋"/>
          <w:sz w:val="28"/>
          <w:szCs w:val="28"/>
          <w:lang w:val="en-US" w:eastAsia="zh-CN" w:bidi="ar-SA"/>
        </w:rPr>
        <w:t>已与中国卫生部、国家林业局、中国移动通信集团公司、中国南方航空、中国南方电网等几十家部委及企事业单位建立了稳定的合作伙伴关系，并获得了“公安部警用服装定点生产企业”及“中国人民解放军总装备部被装定点生产企业”资格；同时公司海外客户已遍布欧美等三十多个国家，2015年“安大叔”也正是进入非洲市场与澳洲市场。</w:t>
      </w:r>
    </w:p>
    <w:p>
      <w:pPr>
        <w:numPr>
          <w:ilvl w:val="0"/>
          <w:numId w:val="0"/>
        </w:numPr>
        <w:jc w:val="left"/>
        <w:rPr>
          <w:rFonts w:ascii="黑体" w:hAnsi="宋体" w:eastAsia="黑体" w:cs="黑体"/>
          <w:sz w:val="28"/>
          <w:szCs w:val="28"/>
          <w:lang w:eastAsia="zh-CN"/>
        </w:rPr>
      </w:pPr>
      <w:bookmarkStart w:id="3" w:name="_GoBack"/>
      <w:bookmarkEnd w:id="3"/>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通过打造佛山标准，树立优质区域品牌形象，有助于进一步做大做强产业。进一步提高高警示防护雨衣的产品质量，引导行业有序、健康发展，树立和提升区域品牌形象。团体标准的提升方向具体如下： </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满足用户需求。随着消费者对高警示防护雨衣质量要求的不断提高，也要求高警示防护雨衣的产品品质的提高，用户不仅重视高警示防护雨衣的基础功能，还更关注高警示防护雨衣使用的舒适性和安全性及耐用性等，本标准编制过程充分考虑了用户的需求及提出的意见和建议，在高警示防护雨衣质量指标上进行了提升和增加。</w:t>
      </w:r>
    </w:p>
    <w:p>
      <w:pPr>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符合政策要求。当前政策要求消费品具有性能舒适性和安全性及耐用性，确保产品的使用安全，同时适应市场发展需要，产品应具有绿色环保性，并促进产品的更新换代，以促进产业的高质量发展，提升新质生产力，提高人们对日益增长的物质需要，从而提高人们的生活质量和幸福感，创造和谐社会作贡献。在本标准中对外观、</w:t>
      </w:r>
      <w:r>
        <w:rPr>
          <w:rFonts w:hint="eastAsia" w:ascii="仿宋" w:hAnsi="仿宋" w:eastAsia="仿宋" w:cs="仿宋"/>
          <w:bCs/>
          <w:sz w:val="28"/>
          <w:szCs w:val="28"/>
          <w:lang w:val="en-US" w:eastAsia="zh-CN"/>
        </w:rPr>
        <w:t>安全性能、断裂强力、胀破强度、静水压、透湿率、老化性</w:t>
      </w:r>
      <w:r>
        <w:rPr>
          <w:rFonts w:hint="eastAsia" w:ascii="仿宋" w:hAnsi="仿宋" w:eastAsia="仿宋" w:cs="仿宋"/>
          <w:sz w:val="28"/>
          <w:szCs w:val="28"/>
          <w:lang w:val="en-US" w:eastAsia="zh-CN"/>
        </w:rPr>
        <w:t>等指标</w:t>
      </w:r>
      <w:r>
        <w:rPr>
          <w:rFonts w:hint="eastAsia" w:ascii="仿宋" w:hAnsi="仿宋" w:eastAsia="仿宋" w:cs="仿宋"/>
          <w:sz w:val="28"/>
          <w:szCs w:val="28"/>
          <w:lang w:eastAsia="zh-CN"/>
        </w:rPr>
        <w:t>进行了提升，有利于提高了产品使用舒适性、安全性和耐用性，提高产品使用周期，减少材料总体使用，这也体现了产品的绿色环保性。</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高警示防护雨衣目前已是处于非常成熟发展阶段，产品技术稳定，但竞争激烈。为保证佛山地区高警示防护雨衣的竞争优势，更好地扩大影响力，抢占国内外市场份额，需要打造更高水平的标准，比现有国家、行业标准的要求更高，且根据产品发展趋势和消费者需求的不断提升，增加了</w:t>
      </w:r>
      <w:r>
        <w:rPr>
          <w:rFonts w:hint="eastAsia" w:ascii="仿宋" w:hAnsi="仿宋" w:eastAsia="仿宋" w:cs="仿宋"/>
          <w:sz w:val="28"/>
          <w:szCs w:val="28"/>
          <w:lang w:val="en-US" w:eastAsia="zh-CN"/>
        </w:rPr>
        <w:t>抗透水性、</w:t>
      </w:r>
      <w:r>
        <w:rPr>
          <w:rFonts w:hint="eastAsia" w:ascii="仿宋" w:hAnsi="仿宋" w:eastAsia="仿宋" w:cs="仿宋"/>
          <w:sz w:val="28"/>
          <w:szCs w:val="28"/>
          <w:lang w:eastAsia="zh-CN"/>
        </w:rPr>
        <w:t>耐皂洗</w:t>
      </w:r>
      <w:r>
        <w:rPr>
          <w:rFonts w:hint="eastAsia" w:ascii="仿宋" w:hAnsi="仿宋" w:eastAsia="仿宋" w:cs="仿宋"/>
          <w:sz w:val="28"/>
          <w:szCs w:val="28"/>
          <w:lang w:val="en-US" w:eastAsia="zh-CN"/>
        </w:rPr>
        <w:t>色牢度、拼接互染色牢度、</w:t>
      </w:r>
      <w:r>
        <w:rPr>
          <w:rFonts w:hint="eastAsia" w:ascii="仿宋" w:hAnsi="仿宋" w:eastAsia="仿宋" w:cs="仿宋"/>
          <w:sz w:val="28"/>
          <w:szCs w:val="28"/>
          <w:lang w:eastAsia="zh-CN"/>
        </w:rPr>
        <w:t>耐光</w:t>
      </w:r>
      <w:r>
        <w:rPr>
          <w:rFonts w:hint="eastAsia" w:ascii="仿宋" w:hAnsi="仿宋" w:eastAsia="仿宋" w:cs="仿宋"/>
          <w:sz w:val="28"/>
          <w:szCs w:val="28"/>
          <w:lang w:val="en-US" w:eastAsia="zh-CN"/>
        </w:rPr>
        <w:t>色牢度(</w:t>
      </w:r>
      <w:r>
        <w:rPr>
          <w:rFonts w:hint="default" w:ascii="仿宋" w:hAnsi="仿宋" w:eastAsia="仿宋" w:cs="仿宋"/>
          <w:sz w:val="28"/>
          <w:szCs w:val="28"/>
          <w:lang w:val="en-US" w:eastAsia="zh-CN"/>
        </w:rPr>
        <w:t>松紧下摆不</w:t>
      </w:r>
      <w:r>
        <w:rPr>
          <w:rFonts w:hint="eastAsia" w:ascii="仿宋" w:hAnsi="仿宋" w:eastAsia="仿宋" w:cs="仿宋"/>
          <w:sz w:val="28"/>
          <w:szCs w:val="28"/>
          <w:lang w:val="en-US" w:eastAsia="zh-CN"/>
        </w:rPr>
        <w:t>考核)、耐磨性能、撕破强力、接缝强力</w:t>
      </w:r>
      <w:r>
        <w:rPr>
          <w:rFonts w:hint="eastAsia" w:ascii="仿宋" w:hAnsi="仿宋" w:eastAsia="仿宋" w:cs="仿宋"/>
          <w:sz w:val="28"/>
          <w:szCs w:val="28"/>
          <w:lang w:eastAsia="zh-CN"/>
        </w:rPr>
        <w:t>等指标，促进佛山的高警示防护雨衣做成高质量、名优品牌产品市场，使佛山高警示防护雨衣成为佛山产业发展名片。</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客户对高警示防护雨衣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并在市场上引领发展。</w:t>
      </w:r>
    </w:p>
    <w:p>
      <w:pPr>
        <w:widowControl/>
        <w:spacing w:line="720" w:lineRule="auto"/>
        <w:rPr>
          <w:sz w:val="28"/>
          <w:szCs w:val="28"/>
          <w:lang w:eastAsia="zh-CN"/>
        </w:rPr>
      </w:pPr>
      <w:r>
        <w:rPr>
          <w:rFonts w:hint="eastAsia" w:ascii="黑体" w:hAnsi="宋体" w:eastAsia="黑体" w:cs="黑体"/>
          <w:sz w:val="28"/>
          <w:szCs w:val="28"/>
          <w:lang w:eastAsia="zh-CN"/>
        </w:rPr>
        <w:t>2    标准制定工作概况</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widowControl/>
        <w:spacing w:line="360" w:lineRule="auto"/>
        <w:ind w:firstLine="560" w:firstLineChars="200"/>
        <w:jc w:val="both"/>
        <w:rPr>
          <w:rFonts w:ascii="仿宋" w:hAnsi="仿宋" w:eastAsia="仿宋" w:cs="仿宋"/>
          <w:sz w:val="28"/>
          <w:szCs w:val="28"/>
          <w:lang w:eastAsia="zh-CN"/>
        </w:rPr>
      </w:pPr>
      <w:bookmarkStart w:id="0" w:name="_Hlk130890499"/>
      <w:r>
        <w:rPr>
          <w:rFonts w:hint="eastAsia" w:ascii="仿宋" w:hAnsi="仿宋" w:eastAsia="仿宋" w:cs="仿宋"/>
          <w:sz w:val="28"/>
          <w:szCs w:val="28"/>
          <w:lang w:eastAsia="zh-CN"/>
        </w:rPr>
        <w:t>根据佛山市市场监督管理局对佛山标准推进工作的计划和时间要求，佛山市顺德区质量协会（以下简称本协会）在佛山市佛山标准与卓越绩效管理促进会的指导下，到主要生产企业、检验机构、用户等企事业单位进行调研与分析，召开标准编制会议，成立了标准工作组。</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本协会</w:t>
      </w:r>
      <w:r>
        <w:rPr>
          <w:rFonts w:ascii="仿宋" w:hAnsi="仿宋" w:eastAsia="仿宋" w:cs="仿宋"/>
          <w:sz w:val="28"/>
          <w:szCs w:val="28"/>
          <w:lang w:eastAsia="zh-CN"/>
        </w:rPr>
        <w:t>负责</w:t>
      </w:r>
      <w:r>
        <w:rPr>
          <w:rFonts w:hint="eastAsia" w:ascii="仿宋" w:hAnsi="仿宋" w:eastAsia="仿宋" w:cs="仿宋"/>
          <w:sz w:val="28"/>
          <w:szCs w:val="28"/>
          <w:lang w:eastAsia="zh-CN"/>
        </w:rPr>
        <w:t>标准制定工作，针对佛山标准产品的要求，确定标准研制对应的产品分类，根据产品技术现状和发展情况及用户痛点问题等明确关键指标，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月调研与前期准备阶段：完成行业调研和相关标准、用户痛点问题的收集整理，并组织到企业进行现场调研和分析；</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-5月</w:t>
      </w:r>
      <w:r>
        <w:rPr>
          <w:rFonts w:hint="eastAsia" w:ascii="仿宋" w:hAnsi="仿宋" w:eastAsia="仿宋" w:cs="仿宋"/>
          <w:sz w:val="28"/>
          <w:szCs w:val="28"/>
          <w:lang w:eastAsia="zh-CN"/>
        </w:rPr>
        <w:t>标准起草阶段：编写标准草案（工作组讨论稿）、编写标准编制说明；</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widowControl/>
        <w:spacing w:line="720" w:lineRule="auto"/>
        <w:rPr>
          <w:rFonts w:ascii="黑体" w:hAnsi="宋体" w:eastAsia="黑体" w:cs="黑体"/>
          <w:sz w:val="28"/>
          <w:szCs w:val="28"/>
          <w:lang w:eastAsia="zh-CN"/>
        </w:rPr>
      </w:pPr>
      <w:bookmarkStart w:id="1" w:name="_Hlk130890723"/>
      <w:r>
        <w:rPr>
          <w:rFonts w:hint="eastAsia" w:ascii="黑体" w:hAnsi="宋体" w:eastAsia="黑体" w:cs="黑体"/>
          <w:sz w:val="28"/>
          <w:szCs w:val="28"/>
          <w:lang w:eastAsia="zh-CN"/>
        </w:rPr>
        <w:t>2.2  标准草案编制</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widowControl/>
        <w:numPr>
          <w:ilvl w:val="0"/>
          <w:numId w:val="8"/>
        </w:numPr>
        <w:spacing w:line="360" w:lineRule="auto"/>
        <w:ind w:firstLine="560" w:firstLineChars="200"/>
        <w:jc w:val="both"/>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结合相关标准及信息收集、分析、比对，主要在国家标准和行业标准的基础上，对外观、</w:t>
      </w:r>
      <w:r>
        <w:rPr>
          <w:rFonts w:hint="eastAsia" w:ascii="仿宋" w:hAnsi="仿宋" w:eastAsia="仿宋" w:cs="仿宋"/>
          <w:bCs/>
          <w:sz w:val="28"/>
          <w:szCs w:val="28"/>
          <w:lang w:val="en-US" w:eastAsia="zh-CN"/>
        </w:rPr>
        <w:t>安全性能、断裂强力、胀破强度、静水压、透湿率、老化性等性能</w:t>
      </w:r>
      <w:r>
        <w:rPr>
          <w:rFonts w:hint="eastAsia" w:ascii="仿宋" w:hAnsi="仿宋" w:eastAsia="仿宋" w:cs="仿宋"/>
          <w:sz w:val="28"/>
          <w:szCs w:val="28"/>
          <w:lang w:eastAsia="zh-CN"/>
        </w:rPr>
        <w:t>指标进行了提升，主要是为进一步保证产品美观性、质量稳定性、可靠性和安全性及耐用性。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结合消费者意见反馈、行业相关数据收集，在国家标准的基础上，新增了</w:t>
      </w:r>
      <w:r>
        <w:rPr>
          <w:rFonts w:hint="eastAsia" w:ascii="仿宋" w:hAnsi="仿宋" w:eastAsia="仿宋" w:cs="仿宋"/>
          <w:sz w:val="28"/>
          <w:szCs w:val="28"/>
          <w:lang w:val="en-US" w:eastAsia="zh-CN"/>
        </w:rPr>
        <w:t>抗透水性、部分</w:t>
      </w:r>
      <w:r>
        <w:rPr>
          <w:rFonts w:hint="eastAsia" w:ascii="仿宋" w:hAnsi="仿宋" w:eastAsia="仿宋" w:cs="仿宋"/>
          <w:sz w:val="28"/>
          <w:szCs w:val="28"/>
          <w:lang w:eastAsia="zh-CN"/>
        </w:rPr>
        <w:t>色牢度指标、</w:t>
      </w:r>
      <w:r>
        <w:rPr>
          <w:rFonts w:hint="eastAsia" w:ascii="仿宋" w:hAnsi="仿宋" w:eastAsia="仿宋" w:cs="仿宋"/>
          <w:sz w:val="28"/>
          <w:szCs w:val="28"/>
          <w:lang w:val="en-US" w:eastAsia="zh-CN"/>
        </w:rPr>
        <w:t>耐磨性能、撕破强力、接缝强力等</w:t>
      </w:r>
      <w:r>
        <w:rPr>
          <w:rFonts w:hint="eastAsia" w:ascii="仿宋" w:hAnsi="仿宋" w:eastAsia="仿宋" w:cs="仿宋"/>
          <w:sz w:val="28"/>
          <w:szCs w:val="28"/>
          <w:lang w:eastAsia="zh-CN"/>
        </w:rPr>
        <w:t>指标，主要是为进一步体现产品的性能要求，提升产品的使用舒适性和安全性及耐用性。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月组织了企业代表召开了线上标准讨论会、微信群内讨论及企业现场讨论等方式，讨论主要内容如下：</w:t>
      </w:r>
    </w:p>
    <w:p>
      <w:pPr>
        <w:widowControl/>
        <w:numPr>
          <w:ilvl w:val="0"/>
          <w:numId w:val="9"/>
        </w:num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针对标准草案中指标分类及提升哪几项关键指标等问题，企业代表一致认为可行，并逐一确认标准草案中提升的各个指标项，并根据产品的实际测试和使用情况，给出了专业性的调整建议。</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针对标准草案中增加的相关指标，确认</w:t>
      </w:r>
      <w:r>
        <w:rPr>
          <w:rFonts w:hint="eastAsia" w:ascii="仿宋" w:hAnsi="仿宋" w:eastAsia="仿宋" w:cs="仿宋"/>
          <w:sz w:val="28"/>
          <w:szCs w:val="28"/>
          <w:lang w:val="en-US" w:eastAsia="zh-CN"/>
        </w:rPr>
        <w:t>抗透水性、部分</w:t>
      </w:r>
      <w:r>
        <w:rPr>
          <w:rFonts w:hint="eastAsia" w:ascii="仿宋" w:hAnsi="仿宋" w:eastAsia="仿宋" w:cs="仿宋"/>
          <w:sz w:val="28"/>
          <w:szCs w:val="28"/>
          <w:lang w:eastAsia="zh-CN"/>
        </w:rPr>
        <w:t>色牢度指标、</w:t>
      </w:r>
      <w:r>
        <w:rPr>
          <w:rFonts w:hint="eastAsia" w:ascii="仿宋" w:hAnsi="仿宋" w:eastAsia="仿宋" w:cs="仿宋"/>
          <w:sz w:val="28"/>
          <w:szCs w:val="28"/>
          <w:lang w:val="en-US" w:eastAsia="zh-CN"/>
        </w:rPr>
        <w:t>耐磨性能、撕破强力、接缝强力等</w:t>
      </w:r>
      <w:r>
        <w:rPr>
          <w:rFonts w:hint="eastAsia" w:ascii="仿宋" w:hAnsi="仿宋" w:eastAsia="仿宋" w:cs="仿宋"/>
          <w:sz w:val="28"/>
          <w:szCs w:val="28"/>
          <w:lang w:eastAsia="zh-CN"/>
        </w:rPr>
        <w:t>指标符合产品趋势和市场导向，属合理增加项。</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标准研讨会议后，对标准进行了修改，并在佛山标准公共平台及团体标准公共服务平台进行公开征求意见。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无</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于2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日，组织专家召开了标准定会，专家组听取了编制组的汇报，审阅了相关资料，对标准文本进行了认真、细致和充分的讨论。最后，专家组认为该标准达到国内先进水平，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3.2  主要参考依据</w:t>
      </w:r>
    </w:p>
    <w:p>
      <w:pPr>
        <w:pStyle w:val="14"/>
        <w:ind w:firstLine="560"/>
        <w:rPr>
          <w:rFonts w:hint="eastAsia" w:ascii="仿宋" w:hAnsi="仿宋" w:eastAsia="仿宋" w:cs="仿宋"/>
          <w:sz w:val="28"/>
          <w:szCs w:val="28"/>
        </w:rPr>
      </w:pPr>
      <w:r>
        <w:rPr>
          <w:rFonts w:hint="eastAsia" w:ascii="仿宋" w:hAnsi="仿宋" w:eastAsia="仿宋" w:cs="仿宋"/>
          <w:sz w:val="28"/>
          <w:szCs w:val="28"/>
          <w:lang w:eastAsia="zh-CN"/>
        </w:rPr>
        <w:t>本标准在依据了GB 20653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2020《防护服装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职业用高可视性警示服》</w:t>
      </w:r>
      <w:r>
        <w:rPr>
          <w:rFonts w:hint="eastAsia" w:ascii="仿宋" w:hAnsi="仿宋" w:eastAsia="仿宋" w:cs="仿宋"/>
          <w:sz w:val="28"/>
          <w:szCs w:val="28"/>
          <w:lang w:val="en-US" w:eastAsia="zh-CN"/>
        </w:rPr>
        <w:t>和</w:t>
      </w:r>
      <w:r>
        <w:rPr>
          <w:rFonts w:hint="default" w:ascii="仿宋" w:hAnsi="仿宋" w:eastAsia="仿宋" w:cs="仿宋"/>
          <w:sz w:val="28"/>
          <w:szCs w:val="28"/>
          <w:lang w:val="en-US" w:eastAsia="zh-CN"/>
        </w:rPr>
        <w:t>QB/T 4999-2016</w:t>
      </w:r>
      <w:r>
        <w:rPr>
          <w:rFonts w:hint="eastAsia" w:ascii="仿宋" w:hAnsi="仿宋" w:eastAsia="仿宋" w:cs="仿宋"/>
          <w:sz w:val="28"/>
          <w:szCs w:val="28"/>
          <w:lang w:val="en-US" w:eastAsia="zh-CN"/>
        </w:rPr>
        <w:t>《日用防雨品 雨披雨衣》的基础上制定，并参考了以下标准：</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191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包装储运图示标志</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250 纺织品 色牢度试验 评定变色用灰色样卡</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1335.1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服装型号 男子</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1335.2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服装型号 女子</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2828.1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计数抽样检验程序 第1部分: 按接收质量限(AQL)</w:t>
      </w:r>
      <w:r>
        <w:rPr>
          <w:rFonts w:hint="eastAsia" w:ascii="仿宋" w:hAnsi="仿宋" w:eastAsia="仿宋" w:cs="仿宋"/>
          <w:sz w:val="24"/>
          <w:szCs w:val="24"/>
          <w:lang w:val="en-US" w:eastAsia="zh-CN"/>
        </w:rPr>
        <w:t>检</w:t>
      </w:r>
      <w:r>
        <w:rPr>
          <w:rFonts w:hint="eastAsia" w:ascii="仿宋" w:hAnsi="仿宋" w:eastAsia="仿宋" w:cs="仿宋"/>
          <w:sz w:val="24"/>
          <w:szCs w:val="24"/>
          <w:lang w:eastAsia="zh-CN"/>
        </w:rPr>
        <w:t>索的逐批检验抽样计划</w:t>
      </w:r>
    </w:p>
    <w:p>
      <w:pPr>
        <w:pStyle w:val="14"/>
        <w:ind w:firstLine="560"/>
        <w:rPr>
          <w:rFonts w:hint="default" w:ascii="仿宋" w:hAnsi="仿宋" w:eastAsia="仿宋" w:cs="仿宋"/>
          <w:sz w:val="24"/>
          <w:szCs w:val="24"/>
          <w:lang w:val="en-US" w:eastAsia="zh-CN"/>
        </w:rPr>
      </w:pPr>
      <w:r>
        <w:rPr>
          <w:rFonts w:hint="eastAsia" w:ascii="仿宋" w:hAnsi="仿宋" w:eastAsia="仿宋" w:cs="仿宋"/>
          <w:sz w:val="24"/>
          <w:szCs w:val="24"/>
          <w:lang w:eastAsia="zh-CN"/>
        </w:rPr>
        <w:t>GB/T 2829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周期检验计数抽样程序及表（</w:t>
      </w:r>
      <w:r>
        <w:rPr>
          <w:rFonts w:hint="eastAsia" w:ascii="仿宋" w:hAnsi="仿宋" w:eastAsia="仿宋" w:cs="仿宋"/>
          <w:sz w:val="24"/>
          <w:szCs w:val="24"/>
          <w:lang w:val="en-US" w:eastAsia="zh-CN"/>
        </w:rPr>
        <w:t>适用于对过程稳定性的检验）</w:t>
      </w:r>
    </w:p>
    <w:p>
      <w:pPr>
        <w:pStyle w:val="14"/>
        <w:ind w:firstLine="56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GB/T </w:t>
      </w:r>
      <w:r>
        <w:rPr>
          <w:rFonts w:hint="eastAsia" w:ascii="仿宋" w:hAnsi="仿宋" w:eastAsia="仿宋" w:cs="仿宋"/>
          <w:sz w:val="24"/>
          <w:szCs w:val="24"/>
          <w:lang w:val="en-US" w:eastAsia="zh-CN"/>
        </w:rPr>
        <w:t xml:space="preserve">2912.1 </w:t>
      </w:r>
      <w:r>
        <w:rPr>
          <w:rFonts w:hint="eastAsia" w:ascii="仿宋" w:hAnsi="仿宋" w:eastAsia="仿宋" w:cs="仿宋"/>
          <w:sz w:val="24"/>
          <w:szCs w:val="24"/>
          <w:lang w:eastAsia="zh-CN"/>
        </w:rPr>
        <w:t>纺织品 甲醛的测定 第1部分：游离和水解的甲醛（水萃取法）</w:t>
      </w:r>
    </w:p>
    <w:p>
      <w:pPr>
        <w:pStyle w:val="14"/>
        <w:ind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3917.2 纺织品 织物撕破性能 第2部分：裤形试样（单缝）撕破强力的测定</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GB/T 3920 </w:t>
      </w:r>
      <w:r>
        <w:rPr>
          <w:rFonts w:hint="eastAsia" w:ascii="仿宋" w:hAnsi="仿宋" w:eastAsia="仿宋" w:cs="仿宋"/>
          <w:sz w:val="24"/>
          <w:szCs w:val="24"/>
          <w:lang w:val="en-US" w:eastAsia="zh-CN"/>
        </w:rPr>
        <w:t>纺织品 色牢度试验</w:t>
      </w:r>
      <w:r>
        <w:rPr>
          <w:rFonts w:hint="eastAsia" w:ascii="仿宋" w:hAnsi="仿宋" w:eastAsia="仿宋" w:cs="仿宋"/>
          <w:sz w:val="24"/>
          <w:szCs w:val="24"/>
          <w:lang w:eastAsia="zh-CN"/>
        </w:rPr>
        <w:t xml:space="preserve"> 耐摩擦色牢度</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3922 纺织品 色牢度试验 耐汗渍色牢度</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3923.1 纺织品 织物拉伸性能 第 1 部分：断裂强力和断裂伸长率的测定 （条样法）</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4744 纺织品 防水性能的检测和评价 静水压法</w:t>
      </w:r>
    </w:p>
    <w:p>
      <w:pPr>
        <w:pStyle w:val="14"/>
        <w:ind w:firstLine="56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GB/T </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5296.4</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消费品使用说明</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第4部分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纺织品和服装</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571</w:t>
      </w:r>
      <w:r>
        <w:rPr>
          <w:rFonts w:hint="eastAsia" w:ascii="仿宋" w:hAnsi="仿宋" w:eastAsia="仿宋" w:cs="仿宋"/>
          <w:sz w:val="24"/>
          <w:szCs w:val="24"/>
          <w:lang w:val="en-US" w:eastAsia="zh-CN"/>
        </w:rPr>
        <w:t xml:space="preserve">1 </w:t>
      </w:r>
      <w:r>
        <w:rPr>
          <w:rFonts w:hint="eastAsia" w:ascii="仿宋" w:hAnsi="仿宋" w:eastAsia="仿宋" w:cs="仿宋"/>
          <w:sz w:val="24"/>
          <w:szCs w:val="24"/>
          <w:lang w:eastAsia="zh-CN"/>
        </w:rPr>
        <w:t>纺织品 色牢度试验 耐四氯乙烯干洗色牢度</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5713 纺织品 色牢度试验 耐水色牢度</w:t>
      </w:r>
    </w:p>
    <w:p>
      <w:pPr>
        <w:pStyle w:val="14"/>
        <w:ind w:firstLine="56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GB/T 6152</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纺织品 色牢度试验 耐热压色牢度</w:t>
      </w:r>
    </w:p>
    <w:p>
      <w:pPr>
        <w:pStyle w:val="14"/>
        <w:ind w:firstLine="56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GB/T 7069</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纺织品 色牢度试验 耐次氯酸盐漂白色牢度</w:t>
      </w:r>
    </w:p>
    <w:p>
      <w:pPr>
        <w:pStyle w:val="14"/>
        <w:ind w:firstLine="56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GB/T 7573</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纺织品 水萃取液pH值的测定</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7742.1 纺织品 织物胀破性能 第1部分：胀破强力和胀破扩张度的测定 液压法</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8427</w:t>
      </w:r>
      <w:r>
        <w:rPr>
          <w:rFonts w:hint="eastAsia" w:ascii="仿宋" w:hAnsi="仿宋" w:eastAsia="仿宋" w:cs="仿宋"/>
          <w:sz w:val="24"/>
          <w:szCs w:val="24"/>
          <w:lang w:val="en-US" w:eastAsia="zh-CN"/>
        </w:rPr>
        <w:t xml:space="preserve">—2019 </w:t>
      </w:r>
      <w:r>
        <w:rPr>
          <w:rFonts w:hint="eastAsia" w:ascii="仿宋" w:hAnsi="仿宋" w:eastAsia="仿宋" w:cs="仿宋"/>
          <w:sz w:val="24"/>
          <w:szCs w:val="24"/>
          <w:lang w:eastAsia="zh-CN"/>
        </w:rPr>
        <w:t>纺织品 色牢度试验 耐人造光色牢度:氙弧</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8628 纺织品 测定尺寸变化的试验中织物试样和服装的准备、标记及测量</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12490</w:t>
      </w:r>
      <w:r>
        <w:rPr>
          <w:rFonts w:hint="eastAsia" w:ascii="仿宋" w:hAnsi="仿宋" w:eastAsia="仿宋" w:cs="仿宋"/>
          <w:sz w:val="24"/>
          <w:szCs w:val="24"/>
          <w:lang w:val="en-US" w:eastAsia="zh-CN"/>
        </w:rPr>
        <w:t xml:space="preserve">—2014 </w:t>
      </w:r>
      <w:r>
        <w:rPr>
          <w:rFonts w:hint="eastAsia" w:ascii="仿宋" w:hAnsi="仿宋" w:eastAsia="仿宋" w:cs="仿宋"/>
          <w:sz w:val="24"/>
          <w:szCs w:val="24"/>
          <w:lang w:eastAsia="zh-CN"/>
        </w:rPr>
        <w:t>纺织品 色牢度试验 耐家庭和商业洗涤色牢度</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12704.2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纺织品 织物透湿性试验方法 第2部分：蒸发法</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14801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机织物与针织物纬斜和弓纬试验方法</w:t>
      </w:r>
    </w:p>
    <w:p>
      <w:pPr>
        <w:pStyle w:val="14"/>
        <w:ind w:firstLine="560"/>
        <w:rPr>
          <w:rFonts w:hint="eastAsia" w:ascii="仿宋" w:hAnsi="仿宋" w:eastAsia="仿宋" w:cs="仿宋"/>
          <w:sz w:val="24"/>
          <w:szCs w:val="24"/>
          <w:lang w:eastAsia="zh-CN"/>
        </w:rPr>
      </w:pPr>
      <w:r>
        <w:rPr>
          <w:rFonts w:hint="default" w:ascii="仿宋" w:hAnsi="仿宋" w:eastAsia="仿宋" w:cs="仿宋"/>
          <w:sz w:val="24"/>
          <w:szCs w:val="24"/>
          <w:lang w:val="en-US" w:eastAsia="zh-CN"/>
        </w:rPr>
        <w:t>GB/T 17592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纺织品 禁用偶氮染料的测定</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 18401</w:t>
      </w:r>
      <w:r>
        <w:rPr>
          <w:rFonts w:hint="eastAsia" w:ascii="仿宋" w:hAnsi="仿宋" w:eastAsia="仿宋" w:cs="仿宋"/>
          <w:sz w:val="24"/>
          <w:szCs w:val="24"/>
          <w:lang w:val="en-US" w:eastAsia="zh-CN"/>
        </w:rPr>
        <w:t>-2010</w:t>
      </w:r>
      <w:r>
        <w:rPr>
          <w:rFonts w:hint="eastAsia" w:ascii="仿宋" w:hAnsi="仿宋" w:eastAsia="仿宋" w:cs="仿宋"/>
          <w:sz w:val="24"/>
          <w:szCs w:val="24"/>
          <w:lang w:eastAsia="zh-CN"/>
        </w:rPr>
        <w:t xml:space="preserve"> 国家纺织产品基本安全技术规范</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21196.2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ab/>
      </w:r>
      <w:r>
        <w:rPr>
          <w:rFonts w:hint="eastAsia" w:ascii="仿宋" w:hAnsi="仿宋" w:eastAsia="仿宋" w:cs="仿宋"/>
          <w:sz w:val="24"/>
          <w:szCs w:val="24"/>
          <w:lang w:eastAsia="zh-CN"/>
        </w:rPr>
        <w:t>纺织品 马丁代尔法织物耐磨性的测定 第2部分：试样破损的测定</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24117 针织物 疵点的描述 术语</w:t>
      </w:r>
    </w:p>
    <w:p>
      <w:pPr>
        <w:pStyle w:val="14"/>
        <w:ind w:firstLine="560"/>
        <w:rPr>
          <w:rFonts w:hint="eastAsia" w:ascii="仿宋" w:hAnsi="仿宋" w:eastAsia="仿宋" w:cs="仿宋"/>
          <w:sz w:val="24"/>
          <w:szCs w:val="24"/>
          <w:lang w:eastAsia="zh-CN"/>
        </w:rPr>
      </w:pPr>
      <w:r>
        <w:rPr>
          <w:rFonts w:hint="eastAsia" w:ascii="仿宋" w:hAnsi="仿宋" w:eastAsia="仿宋" w:cs="仿宋"/>
          <w:sz w:val="24"/>
          <w:szCs w:val="24"/>
          <w:lang w:eastAsia="zh-CN"/>
        </w:rPr>
        <w:t>GB/T 24250 机织物 疵点的描述 术语</w:t>
      </w:r>
    </w:p>
    <w:p>
      <w:pPr>
        <w:pStyle w:val="14"/>
        <w:ind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31127—2014 纺织品色牢度试验 拼接互染色牢度</w:t>
      </w:r>
    </w:p>
    <w:p>
      <w:pPr>
        <w:pStyle w:val="14"/>
        <w:ind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FZ/T 01004—2008 涂层织物 抗渗水性的测定</w:t>
      </w:r>
    </w:p>
    <w:p>
      <w:pPr>
        <w:pStyle w:val="14"/>
        <w:ind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FZ/T 80002 服装标志、包装、运输和贮存</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widowControl/>
        <w:spacing w:line="720" w:lineRule="auto"/>
        <w:rPr>
          <w:rFonts w:hint="eastAsia" w:ascii="黑体" w:hAnsi="宋体" w:eastAsia="黑体" w:cs="黑体"/>
          <w:sz w:val="28"/>
          <w:szCs w:val="28"/>
          <w:lang w:eastAsia="zh-CN"/>
        </w:rPr>
      </w:pPr>
      <w:r>
        <w:rPr>
          <w:rFonts w:hint="eastAsia" w:ascii="黑体" w:hAnsi="宋体" w:eastAsia="黑体" w:cs="黑体"/>
          <w:sz w:val="28"/>
          <w:szCs w:val="28"/>
          <w:lang w:eastAsia="zh-CN"/>
        </w:rPr>
        <w:t>4.1  范围</w:t>
      </w:r>
    </w:p>
    <w:p>
      <w:pPr>
        <w:pStyle w:val="14"/>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本文件规定了高警示防护雨衣的分类、要求、试验方法、检验规则</w:t>
      </w:r>
      <w:r>
        <w:rPr>
          <w:rFonts w:hint="default" w:ascii="仿宋" w:hAnsi="仿宋" w:eastAsia="仿宋" w:cs="仿宋"/>
          <w:sz w:val="28"/>
          <w:szCs w:val="28"/>
          <w:lang w:val="en-US" w:eastAsia="zh-CN" w:bidi="ar-SA"/>
        </w:rPr>
        <w:t>、</w:t>
      </w:r>
      <w:r>
        <w:rPr>
          <w:rFonts w:hint="eastAsia" w:ascii="仿宋" w:hAnsi="仿宋" w:eastAsia="仿宋" w:cs="仿宋"/>
          <w:sz w:val="28"/>
          <w:szCs w:val="28"/>
          <w:lang w:val="en-US" w:eastAsia="zh-CN" w:bidi="ar-SA"/>
        </w:rPr>
        <w:t>标志、维护标签、产品使用说明、</w:t>
      </w:r>
      <w:r>
        <w:rPr>
          <w:rFonts w:hint="default" w:ascii="仿宋" w:hAnsi="仿宋" w:eastAsia="仿宋" w:cs="仿宋"/>
          <w:sz w:val="28"/>
          <w:szCs w:val="28"/>
          <w:lang w:val="en-US" w:eastAsia="zh-CN" w:bidi="ar-SA"/>
        </w:rPr>
        <w:t>包装、运输、贮存</w:t>
      </w:r>
      <w:r>
        <w:rPr>
          <w:rFonts w:hint="eastAsia" w:ascii="仿宋" w:hAnsi="仿宋" w:eastAsia="仿宋" w:cs="仿宋"/>
          <w:sz w:val="28"/>
          <w:szCs w:val="28"/>
          <w:lang w:val="en-US" w:eastAsia="zh-CN" w:bidi="ar-SA"/>
        </w:rPr>
        <w:t>和质量承诺。</w:t>
      </w:r>
    </w:p>
    <w:p>
      <w:pPr>
        <w:widowControl/>
        <w:spacing w:line="360" w:lineRule="auto"/>
        <w:ind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本文件适用于在可视性较低的环境中,作业人员为提升其视觉可见性而穿着的高警示防护雨衣。</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本标准的基础性指标，包括</w:t>
      </w:r>
      <w:r>
        <w:rPr>
          <w:rFonts w:hint="eastAsia" w:ascii="仿宋" w:hAnsi="仿宋" w:eastAsia="仿宋" w:cs="仿宋"/>
          <w:sz w:val="28"/>
          <w:szCs w:val="28"/>
          <w:lang w:val="en-US" w:eastAsia="zh-CN"/>
        </w:rPr>
        <w:t>级别和设计要求、外观、原材料的性能</w:t>
      </w:r>
      <w:r>
        <w:rPr>
          <w:rFonts w:hint="eastAsia" w:ascii="仿宋" w:hAnsi="仿宋" w:eastAsia="仿宋" w:cs="仿宋"/>
          <w:sz w:val="28"/>
          <w:szCs w:val="28"/>
          <w:lang w:eastAsia="zh-CN"/>
        </w:rPr>
        <w:t>等指标；关键性指标，包括</w:t>
      </w:r>
      <w:r>
        <w:rPr>
          <w:rFonts w:hint="eastAsia" w:ascii="仿宋" w:hAnsi="仿宋" w:eastAsia="仿宋" w:cs="仿宋"/>
          <w:sz w:val="28"/>
          <w:szCs w:val="28"/>
          <w:lang w:val="en-US" w:eastAsia="zh-CN"/>
        </w:rPr>
        <w:t>安全性能、耐汗渍色牢度（仅考核夏装）、耐摩擦色牢度、耐干洗色牢度、耐水洗色牢度、耐次氯酸漂白、耐热压(干压)、尺寸变化、断裂强力、胀破、强度、静水压、透湿率、耐老化性</w:t>
      </w:r>
      <w:r>
        <w:rPr>
          <w:rFonts w:hint="eastAsia" w:ascii="仿宋" w:hAnsi="仿宋" w:eastAsia="仿宋" w:cs="仿宋"/>
          <w:sz w:val="28"/>
          <w:szCs w:val="28"/>
          <w:lang w:eastAsia="zh-CN"/>
        </w:rPr>
        <w:t>等指标；新增指标为</w:t>
      </w:r>
      <w:r>
        <w:rPr>
          <w:rFonts w:hint="eastAsia" w:ascii="仿宋" w:hAnsi="仿宋" w:eastAsia="仿宋" w:cs="仿宋"/>
          <w:sz w:val="28"/>
          <w:szCs w:val="28"/>
          <w:lang w:val="en-US" w:eastAsia="zh-CN"/>
        </w:rPr>
        <w:t>抗透水性、</w:t>
      </w:r>
      <w:r>
        <w:rPr>
          <w:rFonts w:hint="eastAsia" w:ascii="仿宋" w:hAnsi="仿宋" w:eastAsia="仿宋" w:cs="仿宋"/>
          <w:sz w:val="28"/>
          <w:szCs w:val="28"/>
          <w:lang w:eastAsia="zh-CN"/>
        </w:rPr>
        <w:t>耐皂洗</w:t>
      </w:r>
      <w:r>
        <w:rPr>
          <w:rFonts w:hint="eastAsia" w:ascii="仿宋" w:hAnsi="仿宋" w:eastAsia="仿宋" w:cs="仿宋"/>
          <w:sz w:val="28"/>
          <w:szCs w:val="28"/>
          <w:lang w:val="en-US" w:eastAsia="zh-CN"/>
        </w:rPr>
        <w:t>色牢度、拼接互染色牢度、</w:t>
      </w:r>
      <w:r>
        <w:rPr>
          <w:rFonts w:hint="eastAsia" w:ascii="仿宋" w:hAnsi="仿宋" w:eastAsia="仿宋" w:cs="仿宋"/>
          <w:sz w:val="28"/>
          <w:szCs w:val="28"/>
          <w:lang w:eastAsia="zh-CN"/>
        </w:rPr>
        <w:t>耐光</w:t>
      </w:r>
      <w:r>
        <w:rPr>
          <w:rFonts w:hint="eastAsia" w:ascii="仿宋" w:hAnsi="仿宋" w:eastAsia="仿宋" w:cs="仿宋"/>
          <w:sz w:val="28"/>
          <w:szCs w:val="28"/>
          <w:lang w:val="en-US" w:eastAsia="zh-CN"/>
        </w:rPr>
        <w:t>色牢度(</w:t>
      </w:r>
      <w:r>
        <w:rPr>
          <w:rFonts w:hint="default" w:ascii="仿宋" w:hAnsi="仿宋" w:eastAsia="仿宋" w:cs="仿宋"/>
          <w:sz w:val="28"/>
          <w:szCs w:val="28"/>
          <w:lang w:val="en-US" w:eastAsia="zh-CN"/>
        </w:rPr>
        <w:t>松紧下摆不</w:t>
      </w:r>
      <w:r>
        <w:rPr>
          <w:rFonts w:hint="eastAsia" w:ascii="仿宋" w:hAnsi="仿宋" w:eastAsia="仿宋" w:cs="仿宋"/>
          <w:sz w:val="28"/>
          <w:szCs w:val="28"/>
          <w:lang w:val="en-US" w:eastAsia="zh-CN"/>
        </w:rPr>
        <w:t>考核)、耐磨性能、撕破强力、接缝强力</w:t>
      </w:r>
      <w:r>
        <w:rPr>
          <w:rFonts w:hint="eastAsia" w:ascii="仿宋" w:hAnsi="仿宋" w:eastAsia="仿宋" w:cs="仿宋"/>
          <w:sz w:val="28"/>
          <w:szCs w:val="28"/>
          <w:lang w:eastAsia="zh-CN"/>
        </w:rPr>
        <w:t>等指标。具体见表</w:t>
      </w:r>
      <w:r>
        <w:rPr>
          <w:rFonts w:hint="eastAsia" w:ascii="仿宋" w:hAnsi="仿宋" w:eastAsia="仿宋" w:cs="仿宋"/>
          <w:sz w:val="28"/>
          <w:szCs w:val="28"/>
          <w:lang w:val="en-US" w:eastAsia="zh-CN"/>
        </w:rPr>
        <w:t>1。</w:t>
      </w:r>
    </w:p>
    <w:p>
      <w:pPr>
        <w:autoSpaceDE/>
        <w:autoSpaceDN/>
        <w:spacing w:after="120" w:line="360" w:lineRule="auto"/>
        <w:ind w:firstLine="562" w:firstLineChars="200"/>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表</w:t>
      </w:r>
      <w:r>
        <w:rPr>
          <w:rFonts w:hint="eastAsia" w:ascii="仿宋" w:hAnsi="仿宋" w:eastAsia="仿宋" w:cs="仿宋"/>
          <w:b/>
          <w:bCs/>
          <w:sz w:val="28"/>
          <w:szCs w:val="28"/>
          <w:lang w:val="en-US" w:eastAsia="zh-CN"/>
        </w:rPr>
        <w:t xml:space="preserve">1 </w:t>
      </w:r>
      <w:r>
        <w:rPr>
          <w:rFonts w:hint="eastAsia" w:ascii="仿宋" w:hAnsi="仿宋" w:eastAsia="仿宋" w:cs="仿宋"/>
          <w:b/>
          <w:bCs/>
          <w:sz w:val="28"/>
          <w:szCs w:val="28"/>
          <w:lang w:eastAsia="zh-CN"/>
        </w:rPr>
        <w:t>标准指标比对表</w:t>
      </w:r>
    </w:p>
    <w:tbl>
      <w:tblPr>
        <w:tblStyle w:val="8"/>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8"/>
        <w:gridCol w:w="726"/>
        <w:gridCol w:w="470"/>
        <w:gridCol w:w="1348"/>
        <w:gridCol w:w="2146"/>
        <w:gridCol w:w="2079"/>
        <w:gridCol w:w="178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376" w:type="pct"/>
            <w:shd w:val="clear" w:color="auto" w:fill="auto"/>
            <w:vAlign w:val="center"/>
          </w:tcPr>
          <w:p>
            <w:pPr>
              <w:jc w:val="center"/>
              <w:rPr>
                <w:rFonts w:ascii="宋体" w:hAnsi="宋体" w:cs="宋体"/>
                <w:spacing w:val="20"/>
                <w:sz w:val="21"/>
                <w:szCs w:val="21"/>
                <w:lang w:eastAsia="zh-CN"/>
              </w:rPr>
            </w:pPr>
            <w:r>
              <w:rPr>
                <w:rFonts w:hint="eastAsia" w:ascii="宋体" w:hAnsi="宋体" w:cs="宋体"/>
                <w:spacing w:val="20"/>
                <w:sz w:val="21"/>
                <w:szCs w:val="21"/>
                <w:lang w:eastAsia="zh-CN"/>
              </w:rPr>
              <w:t>指标</w:t>
            </w:r>
          </w:p>
          <w:p>
            <w:pPr>
              <w:jc w:val="center"/>
              <w:rPr>
                <w:rFonts w:ascii="宋体" w:hAnsi="宋体" w:cs="宋体"/>
                <w:spacing w:val="20"/>
                <w:sz w:val="21"/>
                <w:szCs w:val="21"/>
                <w:lang w:eastAsia="zh-CN"/>
              </w:rPr>
            </w:pPr>
            <w:r>
              <w:rPr>
                <w:rFonts w:hint="eastAsia" w:ascii="宋体" w:hAnsi="宋体" w:cs="宋体"/>
                <w:spacing w:val="20"/>
                <w:sz w:val="21"/>
                <w:szCs w:val="21"/>
                <w:lang w:eastAsia="zh-CN"/>
              </w:rPr>
              <w:t>类型</w:t>
            </w:r>
          </w:p>
        </w:tc>
        <w:tc>
          <w:tcPr>
            <w:tcW w:w="571" w:type="pct"/>
            <w:gridSpan w:val="2"/>
            <w:shd w:val="clear" w:color="auto" w:fill="auto"/>
            <w:vAlign w:val="center"/>
          </w:tcPr>
          <w:p>
            <w:pPr>
              <w:jc w:val="center"/>
              <w:rPr>
                <w:rFonts w:ascii="宋体" w:hAnsi="宋体" w:cs="宋体"/>
                <w:spacing w:val="20"/>
                <w:sz w:val="21"/>
                <w:szCs w:val="21"/>
                <w:lang w:val="zh-CN"/>
              </w:rPr>
            </w:pPr>
            <w:r>
              <w:rPr>
                <w:rFonts w:hint="eastAsia" w:ascii="宋体" w:hAnsi="宋体" w:cs="宋体"/>
                <w:spacing w:val="20"/>
                <w:sz w:val="21"/>
                <w:szCs w:val="21"/>
                <w:lang w:val="zh-CN"/>
              </w:rPr>
              <w:t>指标项目</w:t>
            </w:r>
          </w:p>
        </w:tc>
        <w:tc>
          <w:tcPr>
            <w:tcW w:w="1668" w:type="pct"/>
            <w:gridSpan w:val="2"/>
            <w:shd w:val="clear" w:color="auto" w:fill="auto"/>
            <w:vAlign w:val="center"/>
          </w:tcPr>
          <w:p>
            <w:pPr>
              <w:jc w:val="center"/>
              <w:rPr>
                <w:rFonts w:hint="eastAsia" w:ascii="宋体" w:hAnsi="宋体" w:eastAsia="宋体" w:cs="宋体"/>
                <w:spacing w:val="20"/>
                <w:sz w:val="21"/>
                <w:szCs w:val="21"/>
                <w:lang w:val="zh-CN" w:eastAsia="zh-CN"/>
              </w:rPr>
            </w:pPr>
            <w:r>
              <w:rPr>
                <w:rFonts w:hint="eastAsia" w:ascii="宋体" w:hAnsi="宋体" w:eastAsia="宋体" w:cs="宋体"/>
                <w:spacing w:val="20"/>
                <w:sz w:val="21"/>
                <w:szCs w:val="21"/>
                <w:lang w:eastAsia="zh-CN"/>
              </w:rPr>
              <w:t>佛山</w:t>
            </w:r>
            <w:r>
              <w:rPr>
                <w:rFonts w:hint="eastAsia" w:ascii="宋体" w:hAnsi="宋体" w:eastAsia="宋体" w:cs="宋体"/>
                <w:spacing w:val="20"/>
                <w:sz w:val="21"/>
                <w:szCs w:val="21"/>
                <w:lang w:val="zh-CN" w:eastAsia="zh-CN"/>
              </w:rPr>
              <w:t>标准</w:t>
            </w:r>
          </w:p>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T/FSS XX-2024</w:t>
            </w:r>
          </w:p>
        </w:tc>
        <w:tc>
          <w:tcPr>
            <w:tcW w:w="992" w:type="pct"/>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国家标准</w:t>
            </w:r>
          </w:p>
          <w:p>
            <w:pPr>
              <w:jc w:val="center"/>
              <w:rPr>
                <w:rFonts w:hint="eastAsia" w:ascii="宋体" w:hAnsi="宋体" w:eastAsia="宋体" w:cs="宋体"/>
                <w:spacing w:val="20"/>
                <w:sz w:val="21"/>
                <w:szCs w:val="21"/>
                <w:lang w:eastAsia="zh-CN"/>
              </w:rPr>
            </w:pPr>
            <w:r>
              <w:rPr>
                <w:rFonts w:hint="eastAsia" w:ascii="宋体" w:hAnsi="宋体" w:eastAsia="宋体" w:cs="宋体"/>
                <w:color w:val="auto"/>
                <w:sz w:val="21"/>
                <w:szCs w:val="21"/>
                <w:highlight w:val="none"/>
              </w:rPr>
              <w:t>GB 20653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2020</w:t>
            </w:r>
            <w:r>
              <w:rPr>
                <w:rFonts w:hint="eastAsia" w:ascii="宋体" w:hAnsi="宋体" w:eastAsia="宋体" w:cs="宋体"/>
                <w:spacing w:val="20"/>
                <w:sz w:val="21"/>
                <w:szCs w:val="21"/>
                <w:lang w:eastAsia="zh-CN"/>
              </w:rPr>
              <w:t xml:space="preserve"> </w:t>
            </w:r>
          </w:p>
        </w:tc>
        <w:tc>
          <w:tcPr>
            <w:tcW w:w="851" w:type="pct"/>
            <w:shd w:val="clear" w:color="auto" w:fill="auto"/>
            <w:vAlign w:val="center"/>
          </w:tcPr>
          <w:p>
            <w:pPr>
              <w:rPr>
                <w:rFonts w:hint="eastAsia" w:ascii="宋体" w:hAnsi="宋体" w:eastAsia="宋体" w:cs="宋体"/>
                <w:spacing w:val="20"/>
                <w:sz w:val="21"/>
                <w:szCs w:val="21"/>
                <w:lang w:val="zh-CN"/>
              </w:rPr>
            </w:pPr>
            <w:r>
              <w:rPr>
                <w:rFonts w:hint="eastAsia" w:ascii="宋体" w:hAnsi="宋体" w:eastAsia="宋体" w:cs="宋体"/>
                <w:spacing w:val="20"/>
                <w:sz w:val="21"/>
                <w:szCs w:val="21"/>
                <w:lang w:val="zh-CN"/>
              </w:rPr>
              <w:t>行业标准</w:t>
            </w:r>
          </w:p>
          <w:p>
            <w:pPr>
              <w:rPr>
                <w:rFonts w:hint="eastAsia" w:ascii="宋体" w:hAnsi="宋体" w:eastAsia="宋体" w:cs="宋体"/>
                <w:spacing w:val="20"/>
                <w:sz w:val="21"/>
                <w:szCs w:val="21"/>
                <w:lang w:val="zh-CN"/>
              </w:rPr>
            </w:pPr>
            <w:r>
              <w:rPr>
                <w:rFonts w:hint="eastAsia" w:ascii="宋体" w:hAnsi="宋体" w:eastAsia="宋体" w:cs="宋体"/>
                <w:color w:val="auto"/>
                <w:sz w:val="21"/>
                <w:szCs w:val="21"/>
                <w:highlight w:val="none"/>
                <w:lang w:val="en-US" w:eastAsia="zh-CN"/>
              </w:rPr>
              <w:t>QB/T 4999-2016</w:t>
            </w:r>
          </w:p>
        </w:tc>
        <w:tc>
          <w:tcPr>
            <w:tcW w:w="539" w:type="pct"/>
            <w:shd w:val="clear" w:color="auto" w:fill="auto"/>
            <w:vAlign w:val="center"/>
          </w:tcPr>
          <w:p>
            <w:pPr>
              <w:jc w:val="center"/>
              <w:rPr>
                <w:rFonts w:hint="eastAsia" w:ascii="宋体" w:hAnsi="宋体" w:cs="宋体"/>
                <w:kern w:val="2"/>
                <w:sz w:val="21"/>
                <w:szCs w:val="21"/>
                <w:lang w:eastAsia="zh-CN"/>
              </w:rPr>
            </w:pPr>
            <w:r>
              <w:rPr>
                <w:rFonts w:hint="eastAsia" w:ascii="宋体" w:hAnsi="宋体" w:cs="宋体"/>
                <w:kern w:val="2"/>
                <w:sz w:val="21"/>
                <w:szCs w:val="21"/>
                <w:lang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restart"/>
            <w:shd w:val="clear" w:color="auto" w:fill="auto"/>
            <w:vAlign w:val="center"/>
          </w:tcPr>
          <w:p>
            <w:pPr>
              <w:keepNext w:val="0"/>
              <w:keepLines w:val="0"/>
              <w:pageBreakBefore w:val="0"/>
              <w:kinsoku/>
              <w:wordWrap/>
              <w:overflowPunct/>
              <w:topLinePunct w:val="0"/>
              <w:bidi w:val="0"/>
              <w:spacing w:line="240" w:lineRule="auto"/>
              <w:jc w:val="center"/>
              <w:textAlignment w:val="auto"/>
              <w:rPr>
                <w:rFonts w:ascii="宋体" w:hAnsi="宋体" w:cs="宋体"/>
                <w:spacing w:val="20"/>
                <w:sz w:val="18"/>
                <w:szCs w:val="18"/>
                <w:lang w:eastAsia="zh-CN"/>
              </w:rPr>
            </w:pPr>
            <w:r>
              <w:rPr>
                <w:rFonts w:hint="eastAsia" w:ascii="宋体" w:hAnsi="宋体" w:cs="宋体"/>
                <w:spacing w:val="20"/>
                <w:sz w:val="18"/>
                <w:szCs w:val="18"/>
                <w:lang w:eastAsia="zh-CN"/>
              </w:rPr>
              <w:t>基础</w:t>
            </w:r>
          </w:p>
          <w:p>
            <w:pPr>
              <w:keepNext w:val="0"/>
              <w:keepLines w:val="0"/>
              <w:pageBreakBefore w:val="0"/>
              <w:kinsoku/>
              <w:wordWrap/>
              <w:overflowPunct/>
              <w:topLinePunct w:val="0"/>
              <w:bidi w:val="0"/>
              <w:spacing w:line="240" w:lineRule="auto"/>
              <w:jc w:val="center"/>
              <w:textAlignment w:val="auto"/>
              <w:rPr>
                <w:rFonts w:ascii="宋体" w:hAnsi="宋体" w:cs="宋体"/>
                <w:spacing w:val="20"/>
                <w:sz w:val="18"/>
                <w:szCs w:val="18"/>
                <w:lang w:eastAsia="zh-CN"/>
              </w:rPr>
            </w:pPr>
            <w:r>
              <w:rPr>
                <w:rFonts w:hint="eastAsia" w:ascii="宋体" w:hAnsi="宋体" w:cs="宋体"/>
                <w:spacing w:val="20"/>
                <w:sz w:val="18"/>
                <w:szCs w:val="18"/>
                <w:lang w:eastAsia="zh-CN"/>
              </w:rPr>
              <w:t>指标</w:t>
            </w:r>
          </w:p>
        </w:tc>
        <w:tc>
          <w:tcPr>
            <w:tcW w:w="571"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r>
              <w:rPr>
                <w:rFonts w:hint="eastAsia" w:ascii="宋体" w:hAnsi="宋体" w:eastAsia="宋体" w:cs="宋体"/>
                <w:color w:val="auto"/>
                <w:sz w:val="18"/>
                <w:szCs w:val="18"/>
                <w:highlight w:val="none"/>
                <w:lang w:val="en-US" w:eastAsia="zh-CN"/>
              </w:rPr>
              <w:t>5.1级别和设计要求</w:t>
            </w:r>
          </w:p>
        </w:tc>
        <w:tc>
          <w:tcPr>
            <w:tcW w:w="1668" w:type="pct"/>
            <w:gridSpan w:val="2"/>
            <w:shd w:val="clear" w:color="auto" w:fill="auto"/>
            <w:vAlign w:val="center"/>
          </w:tcPr>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黑体" w:hAnsi="Times New Roman" w:eastAsia="黑体" w:cstheme="minorBidi"/>
                <w:color w:val="auto"/>
                <w:kern w:val="0"/>
                <w:sz w:val="18"/>
                <w:szCs w:val="18"/>
                <w:highlight w:val="none"/>
                <w:lang w:val="en-US" w:eastAsia="zh-CN" w:bidi="ar-SA"/>
              </w:rPr>
            </w:pPr>
            <w:r>
              <w:rPr>
                <w:rFonts w:hint="eastAsia" w:ascii="黑体" w:hAnsi="Times New Roman" w:eastAsia="黑体" w:cstheme="minorBidi"/>
                <w:color w:val="auto"/>
                <w:kern w:val="0"/>
                <w:sz w:val="18"/>
                <w:szCs w:val="18"/>
                <w:highlight w:val="none"/>
                <w:lang w:val="en-US" w:eastAsia="zh-CN" w:bidi="ar-SA"/>
              </w:rPr>
              <w:t>5.1.1警示级别</w:t>
            </w:r>
          </w:p>
          <w:p>
            <w:pPr>
              <w:pStyle w:val="36"/>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highlight w:val="none"/>
                <w:lang w:val="en-US" w:eastAsia="zh-CN"/>
              </w:rPr>
            </w:pPr>
            <w:r>
              <w:rPr>
                <w:rFonts w:hint="eastAsia"/>
                <w:color w:val="auto"/>
                <w:sz w:val="18"/>
                <w:szCs w:val="18"/>
                <w:highlight w:val="none"/>
                <w:lang w:val="en-US" w:eastAsia="zh-CN"/>
              </w:rPr>
              <w:t>不应低于</w:t>
            </w:r>
            <w:r>
              <w:rPr>
                <w:rFonts w:hint="eastAsia" w:ascii="宋体" w:hAnsi="宋体" w:eastAsia="宋体" w:cs="宋体"/>
                <w:color w:val="auto"/>
                <w:sz w:val="18"/>
                <w:szCs w:val="18"/>
                <w:highlight w:val="none"/>
                <w:lang w:val="en-US" w:eastAsia="zh-CN"/>
              </w:rPr>
              <w:t>GB 20653-2020表1</w:t>
            </w:r>
            <w:r>
              <w:rPr>
                <w:rFonts w:hint="eastAsia" w:hAnsi="宋体" w:cs="宋体"/>
                <w:color w:val="auto"/>
                <w:sz w:val="18"/>
                <w:szCs w:val="18"/>
                <w:highlight w:val="none"/>
                <w:lang w:val="en-US" w:eastAsia="zh-CN"/>
              </w:rPr>
              <w:t>规定的</w:t>
            </w:r>
            <w:r>
              <w:rPr>
                <w:rFonts w:hint="eastAsia" w:ascii="宋体" w:hAnsi="宋体" w:eastAsia="宋体" w:cs="宋体"/>
                <w:color w:val="auto"/>
                <w:sz w:val="18"/>
                <w:szCs w:val="18"/>
                <w:highlight w:val="none"/>
                <w:lang w:val="en-US" w:eastAsia="zh-CN"/>
              </w:rPr>
              <w:t>3级警示服</w:t>
            </w:r>
            <w:r>
              <w:rPr>
                <w:rFonts w:hint="eastAsia" w:hAnsi="宋体" w:cs="宋体"/>
                <w:color w:val="auto"/>
                <w:sz w:val="18"/>
                <w:szCs w:val="18"/>
                <w:highlight w:val="none"/>
                <w:lang w:val="en-US" w:eastAsia="zh-CN"/>
              </w:rPr>
              <w:t>的</w:t>
            </w:r>
            <w:r>
              <w:rPr>
                <w:rFonts w:hint="eastAsia" w:ascii="宋体" w:hAnsi="宋体" w:eastAsia="宋体" w:cs="宋体"/>
                <w:color w:val="auto"/>
                <w:sz w:val="18"/>
                <w:szCs w:val="18"/>
                <w:highlight w:val="none"/>
                <w:lang w:val="en-US" w:eastAsia="zh-CN"/>
              </w:rPr>
              <w:t>要求</w:t>
            </w:r>
            <w:r>
              <w:rPr>
                <w:rFonts w:hint="eastAsia" w:hAnsi="宋体" w:cs="宋体"/>
                <w:color w:val="auto"/>
                <w:sz w:val="18"/>
                <w:szCs w:val="18"/>
                <w:highlight w:val="none"/>
                <w:lang w:val="en-US" w:eastAsia="zh-CN"/>
              </w:rPr>
              <w:t>。</w:t>
            </w:r>
          </w:p>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5.1.2规格尺寸</w:t>
            </w:r>
          </w:p>
          <w:p>
            <w:pPr>
              <w:pStyle w:val="42"/>
              <w:keepNext w:val="0"/>
              <w:keepLines w:val="0"/>
              <w:pageBreakBefore w:val="0"/>
              <w:widowControl/>
              <w:numPr>
                <w:ilvl w:val="3"/>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5.1.2.1</w:t>
            </w:r>
            <w:r>
              <w:rPr>
                <w:rFonts w:hint="eastAsia" w:ascii="宋体" w:hAnsi="宋体" w:eastAsia="宋体"/>
                <w:color w:val="auto"/>
                <w:sz w:val="18"/>
                <w:szCs w:val="18"/>
                <w:highlight w:val="none"/>
                <w:lang w:val="en-US" w:eastAsia="zh-CN"/>
              </w:rPr>
              <w:t>规格尺寸应符合GB/T 1335.1、GB/T 1335.2的要求。</w:t>
            </w:r>
          </w:p>
          <w:p>
            <w:pPr>
              <w:pStyle w:val="42"/>
              <w:keepNext w:val="0"/>
              <w:keepLines w:val="0"/>
              <w:pageBreakBefore w:val="0"/>
              <w:widowControl/>
              <w:numPr>
                <w:ilvl w:val="3"/>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5.1.2.2</w:t>
            </w:r>
            <w:r>
              <w:rPr>
                <w:rFonts w:hint="eastAsia" w:ascii="宋体" w:hAnsi="宋体" w:eastAsia="宋体"/>
                <w:color w:val="auto"/>
                <w:sz w:val="18"/>
                <w:szCs w:val="18"/>
                <w:highlight w:val="none"/>
                <w:lang w:val="en-US" w:eastAsia="zh-CN"/>
              </w:rPr>
              <w:t>特殊品种规格尺寸，按供需双方合同或协议规定执行。</w:t>
            </w:r>
          </w:p>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5.1.3其它要求</w:t>
            </w:r>
          </w:p>
          <w:p>
            <w:pPr>
              <w:pStyle w:val="36"/>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18"/>
                <w:szCs w:val="18"/>
                <w:lang w:eastAsia="zh-CN"/>
              </w:rPr>
            </w:pPr>
            <w:r>
              <w:rPr>
                <w:rFonts w:hint="eastAsia"/>
                <w:color w:val="auto"/>
                <w:sz w:val="18"/>
                <w:szCs w:val="18"/>
                <w:highlight w:val="none"/>
                <w:lang w:val="en-US" w:eastAsia="zh-CN"/>
              </w:rPr>
              <w:t>应符合</w:t>
            </w:r>
            <w:r>
              <w:rPr>
                <w:rFonts w:hint="eastAsia" w:hAnsi="Times New Roman" w:eastAsia="宋体" w:cs="Times New Roman"/>
                <w:color w:val="auto"/>
                <w:sz w:val="18"/>
                <w:szCs w:val="18"/>
                <w:highlight w:val="none"/>
              </w:rPr>
              <w:t>GB 20653</w:t>
            </w:r>
            <w:r>
              <w:rPr>
                <w:rFonts w:hint="eastAsia" w:hAnsi="Times New Roman" w:eastAsia="宋体" w:cs="Times New Roman"/>
                <w:color w:val="auto"/>
                <w:sz w:val="18"/>
                <w:szCs w:val="18"/>
                <w:highlight w:val="none"/>
                <w:lang w:val="en-US" w:eastAsia="zh-CN"/>
              </w:rPr>
              <w:t>—</w:t>
            </w:r>
            <w:r>
              <w:rPr>
                <w:rFonts w:hint="eastAsia" w:hAnsi="Times New Roman" w:eastAsia="宋体" w:cs="Times New Roman"/>
                <w:color w:val="auto"/>
                <w:sz w:val="18"/>
                <w:szCs w:val="18"/>
                <w:highlight w:val="none"/>
              </w:rPr>
              <w:t>2020</w:t>
            </w:r>
            <w:r>
              <w:rPr>
                <w:rFonts w:hint="eastAsia" w:cs="Times New Roman"/>
                <w:color w:val="auto"/>
                <w:sz w:val="18"/>
                <w:szCs w:val="18"/>
                <w:highlight w:val="none"/>
                <w:lang w:eastAsia="zh-CN"/>
              </w:rPr>
              <w:t>中第</w:t>
            </w:r>
            <w:r>
              <w:rPr>
                <w:rFonts w:hint="eastAsia" w:cs="Times New Roman"/>
                <w:color w:val="auto"/>
                <w:sz w:val="18"/>
                <w:szCs w:val="18"/>
                <w:highlight w:val="none"/>
                <w:lang w:val="en-US" w:eastAsia="zh-CN"/>
              </w:rPr>
              <w:t>4章的要求。</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sz w:val="18"/>
                <w:szCs w:val="18"/>
                <w:lang w:eastAsia="zh-CN"/>
              </w:rPr>
            </w:pPr>
            <w:r>
              <w:rPr>
                <w:rFonts w:hint="eastAsia" w:ascii="宋体" w:hAnsi="宋体" w:cs="宋体"/>
                <w:spacing w:val="20"/>
                <w:sz w:val="18"/>
                <w:szCs w:val="18"/>
                <w:lang w:eastAsia="zh-CN"/>
              </w:rPr>
              <w:t>符合标准要求</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ascii="宋体" w:hAnsi="宋体"/>
                <w:sz w:val="18"/>
                <w:szCs w:val="18"/>
                <w:lang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571"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Times New Roman"/>
                <w:sz w:val="18"/>
                <w:szCs w:val="18"/>
                <w:lang w:val="en-US" w:eastAsia="zh-CN"/>
              </w:rPr>
            </w:pPr>
            <w:r>
              <w:rPr>
                <w:rFonts w:hint="eastAsia" w:ascii="宋体" w:hAnsi="宋体" w:cs="Times New Roman"/>
                <w:sz w:val="18"/>
                <w:szCs w:val="18"/>
                <w:lang w:val="en-US" w:eastAsia="zh-CN"/>
              </w:rPr>
              <w:t>5.2外观</w:t>
            </w:r>
          </w:p>
        </w:tc>
        <w:tc>
          <w:tcPr>
            <w:tcW w:w="1668" w:type="pct"/>
            <w:gridSpan w:val="2"/>
            <w:shd w:val="clear" w:color="auto" w:fill="auto"/>
            <w:vAlign w:val="center"/>
          </w:tcPr>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5.2.1面料外观质量</w:t>
            </w:r>
          </w:p>
          <w:p>
            <w:pPr>
              <w:keepNext w:val="0"/>
              <w:keepLines w:val="0"/>
              <w:pageBreakBefore w:val="0"/>
              <w:kinsoku/>
              <w:wordWrap/>
              <w:overflowPunct/>
              <w:topLinePunct w:val="0"/>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color w:val="auto"/>
                <w:sz w:val="18"/>
                <w:szCs w:val="18"/>
                <w:highlight w:val="none"/>
                <w:lang w:val="en-US" w:eastAsia="zh-CN"/>
              </w:rPr>
              <w:t>面料应平整、洁净，颜色鲜艳一致，无破残、刀痕、死折、缺膜和脱层。内衬平整，与面料大小适宜,符合表1的要求</w:t>
            </w:r>
          </w:p>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5.2.2成品外观缺陷</w:t>
            </w:r>
          </w:p>
          <w:p>
            <w:pPr>
              <w:pStyle w:val="14"/>
              <w:keepNext w:val="0"/>
              <w:keepLines w:val="0"/>
              <w:pageBreakBefore w:val="0"/>
              <w:kinsoku/>
              <w:wordWrap/>
              <w:overflowPunct/>
              <w:topLinePunct w:val="0"/>
              <w:bidi w:val="0"/>
              <w:adjustRightInd/>
              <w:snapToGrid/>
              <w:spacing w:line="240" w:lineRule="auto"/>
              <w:textAlignment w:val="auto"/>
              <w:rPr>
                <w:rFonts w:hint="eastAsia" w:ascii="宋体" w:eastAsia="宋体"/>
                <w:sz w:val="18"/>
                <w:szCs w:val="18"/>
                <w:lang w:val="en-US" w:eastAsia="zh-CN"/>
              </w:rPr>
            </w:pPr>
            <w:r>
              <w:rPr>
                <w:rFonts w:hint="eastAsia" w:ascii="宋体" w:hAnsi="宋体" w:eastAsia="宋体" w:cs="宋体"/>
                <w:color w:val="auto"/>
                <w:sz w:val="18"/>
                <w:szCs w:val="18"/>
                <w:highlight w:val="none"/>
                <w:lang w:val="en-US" w:eastAsia="zh-CN"/>
              </w:rPr>
              <w:t>成品外观缺陷应符合表2的要求。</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cs="宋体"/>
                <w:spacing w:val="20"/>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4.1 外观</w:t>
            </w:r>
          </w:p>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产品应清洁，无污渍，无残破或开裂现象，印花清晰。</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相对国标为新增，相对行标为优于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571"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r>
              <w:rPr>
                <w:rFonts w:hint="eastAsia"/>
                <w:color w:val="auto"/>
                <w:sz w:val="18"/>
                <w:szCs w:val="18"/>
                <w:highlight w:val="none"/>
                <w:lang w:val="en-US" w:eastAsia="zh-CN"/>
              </w:rPr>
              <w:t>5.3原材料的性能</w:t>
            </w:r>
          </w:p>
        </w:tc>
        <w:tc>
          <w:tcPr>
            <w:tcW w:w="1668" w:type="pct"/>
            <w:gridSpan w:val="2"/>
            <w:shd w:val="clear" w:color="auto" w:fill="auto"/>
            <w:vAlign w:val="center"/>
          </w:tcPr>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 xml:space="preserve">5.3.1基底材料、非荧光材料和组合性能材料的性能要求 </w:t>
            </w:r>
          </w:p>
          <w:p>
            <w:pPr>
              <w:pStyle w:val="14"/>
              <w:keepNext w:val="0"/>
              <w:keepLines w:val="0"/>
              <w:pageBreakBefore w:val="0"/>
              <w:kinsoku/>
              <w:wordWrap/>
              <w:overflowPunct/>
              <w:topLinePunct w:val="0"/>
              <w:bidi w:val="0"/>
              <w:spacing w:line="240" w:lineRule="auto"/>
              <w:textAlignment w:val="auto"/>
              <w:rPr>
                <w:rFonts w:hint="eastAsia"/>
                <w:color w:val="auto"/>
                <w:sz w:val="18"/>
                <w:szCs w:val="18"/>
                <w:highlight w:val="none"/>
                <w:lang w:val="en-US" w:eastAsia="zh-CN"/>
              </w:rPr>
            </w:pPr>
            <w:r>
              <w:rPr>
                <w:rFonts w:hint="eastAsia"/>
                <w:color w:val="auto"/>
                <w:sz w:val="18"/>
                <w:szCs w:val="18"/>
                <w:highlight w:val="none"/>
                <w:lang w:val="en-US" w:eastAsia="zh-CN"/>
              </w:rPr>
              <w:t>应符合</w:t>
            </w:r>
            <w:r>
              <w:rPr>
                <w:rFonts w:hint="default"/>
                <w:color w:val="auto"/>
                <w:sz w:val="18"/>
                <w:szCs w:val="18"/>
                <w:highlight w:val="none"/>
                <w:lang w:val="en-US" w:eastAsia="zh-CN"/>
              </w:rPr>
              <w:t>GB 20653</w:t>
            </w:r>
            <w:r>
              <w:rPr>
                <w:rFonts w:hint="eastAsia"/>
                <w:color w:val="auto"/>
                <w:sz w:val="18"/>
                <w:szCs w:val="18"/>
                <w:highlight w:val="none"/>
                <w:lang w:val="en-US" w:eastAsia="zh-CN"/>
              </w:rPr>
              <w:t>-</w:t>
            </w:r>
            <w:r>
              <w:rPr>
                <w:rFonts w:hint="default"/>
                <w:color w:val="auto"/>
                <w:sz w:val="18"/>
                <w:szCs w:val="18"/>
                <w:highlight w:val="none"/>
                <w:lang w:val="en-US" w:eastAsia="zh-CN"/>
              </w:rPr>
              <w:t>2020</w:t>
            </w:r>
            <w:r>
              <w:rPr>
                <w:rFonts w:hint="eastAsia"/>
                <w:color w:val="auto"/>
                <w:sz w:val="18"/>
                <w:szCs w:val="18"/>
                <w:highlight w:val="none"/>
                <w:lang w:val="en-US" w:eastAsia="zh-CN"/>
              </w:rPr>
              <w:t>第5章的要求。</w:t>
            </w:r>
          </w:p>
          <w:p>
            <w:pPr>
              <w:pStyle w:val="37"/>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Chars="0"/>
              <w:textAlignment w:val="auto"/>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5.3.2</w:t>
            </w:r>
            <w:r>
              <w:rPr>
                <w:rFonts w:hint="default" w:ascii="黑体" w:hAnsi="黑体" w:eastAsia="黑体" w:cs="黑体"/>
                <w:color w:val="auto"/>
                <w:sz w:val="18"/>
                <w:szCs w:val="18"/>
                <w:highlight w:val="none"/>
                <w:lang w:val="en-US" w:eastAsia="zh-CN"/>
              </w:rPr>
              <w:t>反光材料和组合性能材料的反光性能</w:t>
            </w:r>
          </w:p>
          <w:p>
            <w:pPr>
              <w:pStyle w:val="14"/>
              <w:keepNext w:val="0"/>
              <w:keepLines w:val="0"/>
              <w:pageBreakBefore w:val="0"/>
              <w:kinsoku/>
              <w:wordWrap/>
              <w:overflowPunct/>
              <w:topLinePunct w:val="0"/>
              <w:bidi w:val="0"/>
              <w:spacing w:line="240" w:lineRule="auto"/>
              <w:textAlignment w:val="auto"/>
              <w:rPr>
                <w:rFonts w:hint="eastAsia" w:ascii="宋体" w:eastAsia="宋体"/>
                <w:sz w:val="18"/>
                <w:szCs w:val="18"/>
                <w:lang w:eastAsia="zh-CN"/>
              </w:rPr>
            </w:pPr>
            <w:r>
              <w:rPr>
                <w:rFonts w:hint="eastAsia"/>
                <w:color w:val="auto"/>
                <w:sz w:val="18"/>
                <w:szCs w:val="18"/>
                <w:highlight w:val="none"/>
                <w:lang w:val="en-US" w:eastAsia="zh-CN"/>
              </w:rPr>
              <w:t>应符合</w:t>
            </w:r>
            <w:r>
              <w:rPr>
                <w:rFonts w:hint="default"/>
                <w:color w:val="auto"/>
                <w:sz w:val="18"/>
                <w:szCs w:val="18"/>
                <w:highlight w:val="none"/>
                <w:lang w:val="en-US" w:eastAsia="zh-CN"/>
              </w:rPr>
              <w:t>GB 20653</w:t>
            </w:r>
            <w:r>
              <w:rPr>
                <w:rFonts w:hint="eastAsia"/>
                <w:color w:val="auto"/>
                <w:sz w:val="18"/>
                <w:szCs w:val="18"/>
                <w:highlight w:val="none"/>
                <w:lang w:val="en-US" w:eastAsia="zh-CN"/>
              </w:rPr>
              <w:t>-</w:t>
            </w:r>
            <w:r>
              <w:rPr>
                <w:rFonts w:hint="default"/>
                <w:color w:val="auto"/>
                <w:sz w:val="18"/>
                <w:szCs w:val="18"/>
                <w:highlight w:val="none"/>
                <w:lang w:val="en-US" w:eastAsia="zh-CN"/>
              </w:rPr>
              <w:t>2020</w:t>
            </w:r>
            <w:r>
              <w:rPr>
                <w:rFonts w:hint="eastAsia"/>
                <w:color w:val="auto"/>
                <w:sz w:val="18"/>
                <w:szCs w:val="18"/>
                <w:highlight w:val="none"/>
                <w:lang w:val="en-US" w:eastAsia="zh-CN"/>
              </w:rPr>
              <w:t>第6章的要求。</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cs="宋体"/>
                <w:spacing w:val="20"/>
                <w:sz w:val="18"/>
                <w:szCs w:val="18"/>
                <w:lang w:eastAsia="zh-CN"/>
              </w:rPr>
              <w:t>符合标准要求</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restar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pacing w:val="20"/>
                <w:sz w:val="18"/>
                <w:szCs w:val="18"/>
                <w:lang w:val="en-US" w:eastAsia="zh-CN"/>
              </w:rPr>
            </w:pPr>
            <w:r>
              <w:rPr>
                <w:rFonts w:hint="eastAsia" w:ascii="宋体" w:hAnsi="宋体" w:cs="宋体"/>
                <w:spacing w:val="20"/>
                <w:sz w:val="18"/>
                <w:szCs w:val="18"/>
                <w:lang w:val="en-US" w:eastAsia="zh-CN"/>
              </w:rPr>
              <w:t>关键指标</w:t>
            </w:r>
          </w:p>
        </w:tc>
        <w:tc>
          <w:tcPr>
            <w:tcW w:w="571"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5.4安全性能</w:t>
            </w:r>
          </w:p>
        </w:tc>
        <w:tc>
          <w:tcPr>
            <w:tcW w:w="1668" w:type="pct"/>
            <w:gridSpan w:val="2"/>
            <w:shd w:val="clear" w:color="auto" w:fill="auto"/>
            <w:vAlign w:val="center"/>
          </w:tcPr>
          <w:p>
            <w:pPr>
              <w:pStyle w:val="14"/>
              <w:keepNext w:val="0"/>
              <w:keepLines w:val="0"/>
              <w:pageBreakBefore w:val="0"/>
              <w:kinsoku/>
              <w:wordWrap/>
              <w:overflowPunct/>
              <w:topLinePunct w:val="0"/>
              <w:bidi w:val="0"/>
              <w:spacing w:line="240" w:lineRule="auto"/>
              <w:textAlignment w:val="auto"/>
              <w:rPr>
                <w:rFonts w:hint="eastAsia"/>
                <w:color w:val="auto"/>
                <w:sz w:val="18"/>
                <w:szCs w:val="18"/>
                <w:highlight w:val="none"/>
                <w:lang w:eastAsia="zh-CN"/>
              </w:rPr>
            </w:pPr>
            <w:r>
              <w:rPr>
                <w:rFonts w:hint="eastAsia"/>
                <w:color w:val="auto"/>
                <w:sz w:val="18"/>
                <w:szCs w:val="18"/>
                <w:highlight w:val="none"/>
                <w:lang w:eastAsia="zh-CN"/>
              </w:rPr>
              <w:t>高警示防护</w:t>
            </w:r>
            <w:r>
              <w:rPr>
                <w:rFonts w:hint="eastAsia"/>
                <w:color w:val="auto"/>
                <w:sz w:val="18"/>
                <w:szCs w:val="18"/>
                <w:highlight w:val="none"/>
                <w:lang w:val="en-US" w:eastAsia="zh-CN"/>
              </w:rPr>
              <w:t>雨衣的安全性能应符合</w:t>
            </w:r>
            <w:r>
              <w:rPr>
                <w:rFonts w:hint="eastAsia"/>
                <w:color w:val="auto"/>
                <w:sz w:val="18"/>
                <w:szCs w:val="18"/>
                <w:highlight w:val="none"/>
                <w:lang w:eastAsia="zh-CN"/>
              </w:rPr>
              <w:t>表</w:t>
            </w:r>
            <w:r>
              <w:rPr>
                <w:rFonts w:hint="eastAsia"/>
                <w:color w:val="auto"/>
                <w:sz w:val="18"/>
                <w:szCs w:val="18"/>
                <w:highlight w:val="none"/>
                <w:lang w:val="en-US" w:eastAsia="zh-CN"/>
              </w:rPr>
              <w:t>3的要求</w:t>
            </w:r>
            <w:r>
              <w:rPr>
                <w:rFonts w:hint="eastAsia"/>
                <w:color w:val="auto"/>
                <w:sz w:val="18"/>
                <w:szCs w:val="18"/>
                <w:highlight w:val="none"/>
                <w:lang w:eastAsia="zh-CN"/>
              </w:rPr>
              <w:t>。</w:t>
            </w:r>
          </w:p>
          <w:tbl>
            <w:tblPr>
              <w:tblStyle w:val="8"/>
              <w:tblW w:w="3023"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151"/>
              <w:gridCol w:w="187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51" w:type="dxa"/>
                  <w:tcBorders>
                    <w:top w:val="single" w:color="auto" w:sz="12" w:space="0"/>
                    <w:bottom w:val="single" w:color="auto" w:sz="12" w:space="0"/>
                  </w:tcBorders>
                  <w:noWrap w:val="0"/>
                  <w:vAlign w:val="center"/>
                </w:tcPr>
                <w:p>
                  <w:pPr>
                    <w:pStyle w:val="14"/>
                    <w:keepNext w:val="0"/>
                    <w:keepLines w:val="0"/>
                    <w:pageBreakBefore w:val="0"/>
                    <w:kinsoku/>
                    <w:wordWrap/>
                    <w:overflowPunct/>
                    <w:topLinePunct w:val="0"/>
                    <w:bidi w:val="0"/>
                    <w:spacing w:line="240" w:lineRule="auto"/>
                    <w:ind w:firstLine="0" w:firstLineChars="0"/>
                    <w:jc w:val="center"/>
                    <w:textAlignment w:val="auto"/>
                    <w:rPr>
                      <w:rFonts w:hint="eastAsia"/>
                      <w:b w:val="0"/>
                      <w:bCs w:val="0"/>
                      <w:color w:val="auto"/>
                      <w:sz w:val="18"/>
                      <w:szCs w:val="18"/>
                      <w:highlight w:val="none"/>
                    </w:rPr>
                  </w:pPr>
                  <w:r>
                    <w:rPr>
                      <w:rFonts w:hint="eastAsia"/>
                      <w:b w:val="0"/>
                      <w:bCs w:val="0"/>
                      <w:color w:val="auto"/>
                      <w:sz w:val="18"/>
                      <w:szCs w:val="18"/>
                      <w:highlight w:val="none"/>
                    </w:rPr>
                    <w:t xml:space="preserve">项目 </w:t>
                  </w:r>
                </w:p>
              </w:tc>
              <w:tc>
                <w:tcPr>
                  <w:tcW w:w="1872" w:type="dxa"/>
                  <w:tcBorders>
                    <w:top w:val="single" w:color="auto" w:sz="12" w:space="0"/>
                    <w:bottom w:val="single" w:color="auto" w:sz="12" w:space="0"/>
                  </w:tcBorders>
                  <w:noWrap w:val="0"/>
                  <w:vAlign w:val="center"/>
                </w:tcPr>
                <w:p>
                  <w:pPr>
                    <w:pStyle w:val="14"/>
                    <w:keepNext w:val="0"/>
                    <w:keepLines w:val="0"/>
                    <w:pageBreakBefore w:val="0"/>
                    <w:kinsoku/>
                    <w:wordWrap/>
                    <w:overflowPunct/>
                    <w:topLinePunct w:val="0"/>
                    <w:bidi w:val="0"/>
                    <w:spacing w:line="240" w:lineRule="auto"/>
                    <w:ind w:firstLine="0" w:firstLineChars="0"/>
                    <w:jc w:val="center"/>
                    <w:textAlignment w:val="auto"/>
                    <w:rPr>
                      <w:rFonts w:hint="default"/>
                      <w:b w:val="0"/>
                      <w:bCs w:val="0"/>
                      <w:color w:val="auto"/>
                      <w:sz w:val="18"/>
                      <w:szCs w:val="18"/>
                      <w:highlight w:val="none"/>
                      <w:lang w:val="en-US" w:eastAsia="zh-CN"/>
                    </w:rPr>
                  </w:pPr>
                  <w:r>
                    <w:rPr>
                      <w:rFonts w:hint="eastAsia"/>
                      <w:b w:val="0"/>
                      <w:bCs w:val="0"/>
                      <w:color w:val="auto"/>
                      <w:sz w:val="18"/>
                      <w:szCs w:val="18"/>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151" w:type="dxa"/>
                  <w:noWrap w:val="0"/>
                  <w:vAlign w:val="center"/>
                </w:tcPr>
                <w:p>
                  <w:pPr>
                    <w:keepNext w:val="0"/>
                    <w:keepLines w:val="0"/>
                    <w:pageBreakBefore w:val="0"/>
                    <w:kinsoku/>
                    <w:wordWrap/>
                    <w:overflowPunct/>
                    <w:topLinePunct w:val="0"/>
                    <w:bidi w:val="0"/>
                    <w:spacing w:line="240" w:lineRule="auto"/>
                    <w:ind w:firstLine="0" w:firstLineChars="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甲醛含量/(mg/kg）</w:t>
                  </w:r>
                  <w:r>
                    <w:rPr>
                      <w:rFonts w:hint="eastAsia" w:ascii="宋体" w:hAnsi="宋体" w:eastAsia="宋体" w:cs="宋体"/>
                      <w:color w:val="auto"/>
                      <w:sz w:val="18"/>
                      <w:szCs w:val="18"/>
                      <w:highlight w:val="none"/>
                      <w:lang w:val="en-US" w:eastAsia="zh-CN"/>
                    </w:rPr>
                    <w:t xml:space="preserve">      </w:t>
                  </w:r>
                </w:p>
              </w:tc>
              <w:tc>
                <w:tcPr>
                  <w:tcW w:w="1872" w:type="dxa"/>
                  <w:noWrap w:val="0"/>
                  <w:vAlign w:val="center"/>
                </w:tcPr>
                <w:p>
                  <w:pPr>
                    <w:keepNext w:val="0"/>
                    <w:keepLines w:val="0"/>
                    <w:pageBreakBefore w:val="0"/>
                    <w:kinsoku/>
                    <w:wordWrap/>
                    <w:overflowPunct/>
                    <w:topLinePunct w:val="0"/>
                    <w:bidi w:val="0"/>
                    <w:spacing w:line="240" w:lineRule="auto"/>
                    <w:ind w:firstLine="0" w:firstLineChars="0"/>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a)</w:t>
                  </w:r>
                  <w:r>
                    <w:rPr>
                      <w:rFonts w:hint="eastAsia" w:ascii="宋体" w:hAnsi="宋体" w:eastAsia="宋体" w:cs="宋体"/>
                      <w:color w:val="auto"/>
                      <w:sz w:val="18"/>
                      <w:szCs w:val="18"/>
                      <w:highlight w:val="none"/>
                    </w:rPr>
                    <w:t>直接接触皮肤</w:t>
                  </w:r>
                  <w:r>
                    <w:rPr>
                      <w:rFonts w:hint="eastAsia" w:hAnsi="宋体" w:cs="宋体"/>
                      <w:color w:val="auto"/>
                      <w:sz w:val="18"/>
                      <w:szCs w:val="18"/>
                      <w:highlight w:val="none"/>
                      <w:lang w:eastAsia="zh-CN"/>
                    </w:rPr>
                    <w:t>产品应符合</w:t>
                  </w:r>
                  <w:r>
                    <w:rPr>
                      <w:rFonts w:hint="eastAsia" w:ascii="宋体" w:hAnsi="宋体" w:eastAsia="宋体" w:cs="宋体"/>
                      <w:color w:val="auto"/>
                      <w:sz w:val="18"/>
                      <w:szCs w:val="18"/>
                      <w:highlight w:val="none"/>
                    </w:rPr>
                    <w:t>GB</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18401</w:t>
                  </w:r>
                  <w:r>
                    <w:rPr>
                      <w:rFonts w:hint="eastAsia" w:ascii="宋体" w:hAnsi="宋体" w:eastAsia="宋体" w:cs="宋体"/>
                      <w:color w:val="auto"/>
                      <w:sz w:val="18"/>
                      <w:szCs w:val="18"/>
                      <w:highlight w:val="none"/>
                      <w:lang w:val="en-US" w:eastAsia="zh-CN"/>
                    </w:rPr>
                    <w:t>-2010第5</w:t>
                  </w:r>
                  <w:r>
                    <w:rPr>
                      <w:rFonts w:hint="eastAsia" w:hAnsi="宋体" w:cs="宋体"/>
                      <w:color w:val="auto"/>
                      <w:sz w:val="18"/>
                      <w:szCs w:val="18"/>
                      <w:highlight w:val="none"/>
                      <w:lang w:val="en-US" w:eastAsia="zh-CN"/>
                    </w:rPr>
                    <w:t>章规定的</w:t>
                  </w:r>
                  <w:r>
                    <w:rPr>
                      <w:rFonts w:hint="eastAsia" w:ascii="宋体" w:hAnsi="宋体" w:eastAsia="宋体" w:cs="宋体"/>
                      <w:color w:val="auto"/>
                      <w:sz w:val="18"/>
                      <w:szCs w:val="18"/>
                      <w:highlight w:val="none"/>
                      <w:lang w:val="en-US" w:eastAsia="zh-CN"/>
                    </w:rPr>
                    <w:t>B类</w:t>
                  </w:r>
                  <w:r>
                    <w:rPr>
                      <w:rFonts w:hint="eastAsia" w:hAnsi="宋体" w:cs="宋体"/>
                      <w:color w:val="auto"/>
                      <w:sz w:val="18"/>
                      <w:szCs w:val="18"/>
                      <w:highlight w:val="none"/>
                      <w:lang w:val="en-US" w:eastAsia="zh-CN"/>
                    </w:rPr>
                    <w:t>要求</w:t>
                  </w:r>
                  <w:r>
                    <w:rPr>
                      <w:rFonts w:hint="eastAsia" w:ascii="宋体" w:hAnsi="宋体" w:eastAsia="宋体" w:cs="宋体"/>
                      <w:color w:val="auto"/>
                      <w:sz w:val="18"/>
                      <w:szCs w:val="18"/>
                      <w:highlight w:val="none"/>
                      <w:lang w:val="en-US" w:eastAsia="zh-CN"/>
                    </w:rPr>
                    <w:t>；</w:t>
                  </w:r>
                </w:p>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r>
                    <w:rPr>
                      <w:rFonts w:hint="eastAsia" w:ascii="宋体" w:hAnsi="宋体" w:eastAsia="宋体" w:cs="宋体"/>
                      <w:color w:val="auto"/>
                      <w:sz w:val="18"/>
                      <w:szCs w:val="18"/>
                      <w:highlight w:val="none"/>
                    </w:rPr>
                    <w:t>非直接接触皮肤</w:t>
                  </w:r>
                  <w:r>
                    <w:rPr>
                      <w:rFonts w:hint="eastAsia" w:hAnsi="宋体" w:cs="宋体"/>
                      <w:color w:val="auto"/>
                      <w:sz w:val="18"/>
                      <w:szCs w:val="18"/>
                      <w:highlight w:val="none"/>
                      <w:lang w:eastAsia="zh-CN"/>
                    </w:rPr>
                    <w:t>产品应符合</w:t>
                  </w:r>
                  <w:r>
                    <w:rPr>
                      <w:rFonts w:hint="eastAsia" w:ascii="宋体" w:hAnsi="宋体" w:eastAsia="宋体" w:cs="宋体"/>
                      <w:color w:val="auto"/>
                      <w:sz w:val="18"/>
                      <w:szCs w:val="18"/>
                      <w:highlight w:val="none"/>
                    </w:rPr>
                    <w:t>GB</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18401</w:t>
                  </w:r>
                  <w:r>
                    <w:rPr>
                      <w:rFonts w:hint="eastAsia" w:ascii="宋体" w:hAnsi="宋体" w:eastAsia="宋体" w:cs="宋体"/>
                      <w:color w:val="auto"/>
                      <w:sz w:val="18"/>
                      <w:szCs w:val="18"/>
                      <w:highlight w:val="none"/>
                      <w:lang w:val="en-US" w:eastAsia="zh-CN"/>
                    </w:rPr>
                    <w:t>-2010第5</w:t>
                  </w:r>
                  <w:r>
                    <w:rPr>
                      <w:rFonts w:hint="eastAsia" w:hAnsi="宋体" w:cs="宋体"/>
                      <w:color w:val="auto"/>
                      <w:sz w:val="18"/>
                      <w:szCs w:val="18"/>
                      <w:highlight w:val="none"/>
                      <w:lang w:val="en-US" w:eastAsia="zh-CN"/>
                    </w:rPr>
                    <w:t>章规定的</w:t>
                  </w:r>
                  <w:r>
                    <w:rPr>
                      <w:rFonts w:hint="eastAsia" w:ascii="宋体" w:hAnsi="宋体" w:eastAsia="宋体" w:cs="宋体"/>
                      <w:color w:val="auto"/>
                      <w:sz w:val="18"/>
                      <w:szCs w:val="18"/>
                      <w:highlight w:val="none"/>
                      <w:lang w:val="en-US" w:eastAsia="zh-CN"/>
                    </w:rPr>
                    <w:t>C类</w:t>
                  </w:r>
                  <w:r>
                    <w:rPr>
                      <w:rFonts w:hint="eastAsia" w:hAnsi="宋体" w:cs="宋体"/>
                      <w:color w:val="auto"/>
                      <w:sz w:val="18"/>
                      <w:szCs w:val="18"/>
                      <w:highlight w:val="none"/>
                      <w:lang w:val="en-US" w:eastAsia="zh-CN"/>
                    </w:rPr>
                    <w:t>要求</w:t>
                  </w:r>
                  <w:r>
                    <w:rPr>
                      <w:rFonts w:hint="eastAsia" w:ascii="宋体" w:hAnsi="宋体" w:eastAsia="宋体" w:cs="宋体"/>
                      <w:color w:val="auto"/>
                      <w:sz w:val="18"/>
                      <w:szCs w:val="1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151" w:type="dxa"/>
                  <w:noWrap w:val="0"/>
                  <w:vAlign w:val="center"/>
                </w:tcPr>
                <w:p>
                  <w:pPr>
                    <w:keepNext w:val="0"/>
                    <w:keepLines w:val="0"/>
                    <w:pageBreakBefore w:val="0"/>
                    <w:kinsoku/>
                    <w:wordWrap/>
                    <w:overflowPunct/>
                    <w:topLinePunct w:val="0"/>
                    <w:bidi w:val="0"/>
                    <w:spacing w:line="240" w:lineRule="auto"/>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pH值</w:t>
                  </w:r>
                </w:p>
              </w:tc>
              <w:tc>
                <w:tcPr>
                  <w:tcW w:w="1872" w:type="dxa"/>
                  <w:noWrap w:val="0"/>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hAnsi="宋体" w:cs="宋体"/>
                      <w:color w:val="auto"/>
                      <w:kern w:val="2"/>
                      <w:sz w:val="18"/>
                      <w:szCs w:val="18"/>
                      <w:highlight w:val="none"/>
                      <w:lang w:val="en-US" w:eastAsia="zh-CN" w:bidi="ar-SA"/>
                    </w:rPr>
                    <w:t>应符合</w:t>
                  </w:r>
                  <w:r>
                    <w:rPr>
                      <w:rFonts w:hint="eastAsia" w:ascii="宋体" w:hAnsi="宋体" w:eastAsia="宋体" w:cs="宋体"/>
                      <w:color w:val="auto"/>
                      <w:kern w:val="2"/>
                      <w:sz w:val="18"/>
                      <w:szCs w:val="18"/>
                      <w:highlight w:val="none"/>
                      <w:lang w:val="en-US" w:eastAsia="zh-CN" w:bidi="ar-SA"/>
                    </w:rPr>
                    <w:t>GB 18401-2010第5</w:t>
                  </w:r>
                  <w:r>
                    <w:rPr>
                      <w:rFonts w:hint="eastAsia" w:hAnsi="宋体" w:cs="宋体"/>
                      <w:color w:val="auto"/>
                      <w:kern w:val="2"/>
                      <w:sz w:val="18"/>
                      <w:szCs w:val="18"/>
                      <w:highlight w:val="none"/>
                      <w:lang w:val="en-US" w:eastAsia="zh-CN" w:bidi="ar-SA"/>
                    </w:rPr>
                    <w:t>章规定的</w:t>
                  </w:r>
                  <w:r>
                    <w:rPr>
                      <w:rFonts w:hint="eastAsia" w:ascii="宋体" w:hAnsi="宋体" w:eastAsia="宋体" w:cs="宋体"/>
                      <w:color w:val="auto"/>
                      <w:kern w:val="2"/>
                      <w:sz w:val="18"/>
                      <w:szCs w:val="18"/>
                      <w:highlight w:val="none"/>
                      <w:lang w:val="en-US" w:eastAsia="zh-CN" w:bidi="ar-SA"/>
                    </w:rPr>
                    <w:t>B类</w:t>
                  </w:r>
                  <w:r>
                    <w:rPr>
                      <w:rFonts w:hint="eastAsia" w:hAnsi="宋体" w:cs="宋体"/>
                      <w:color w:val="auto"/>
                      <w:kern w:val="2"/>
                      <w:sz w:val="18"/>
                      <w:szCs w:val="18"/>
                      <w:highlight w:val="none"/>
                      <w:lang w:val="en-US" w:eastAsia="zh-CN" w:bidi="ar-SA"/>
                    </w:rPr>
                    <w:t>要求</w:t>
                  </w:r>
                  <w:r>
                    <w:rPr>
                      <w:rFonts w:hint="eastAsia"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151" w:type="dxa"/>
                  <w:noWrap w:val="0"/>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异味</w:t>
                  </w:r>
                </w:p>
              </w:tc>
              <w:tc>
                <w:tcPr>
                  <w:tcW w:w="1872" w:type="dxa"/>
                  <w:noWrap w:val="0"/>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hAnsi="宋体" w:cs="宋体"/>
                      <w:color w:val="auto"/>
                      <w:sz w:val="18"/>
                      <w:szCs w:val="18"/>
                      <w:highlight w:val="none"/>
                      <w:lang w:eastAsia="zh-CN"/>
                    </w:rPr>
                    <w:t>无异味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51" w:type="dxa"/>
                  <w:noWrap w:val="0"/>
                  <w:vAlign w:val="center"/>
                </w:tcPr>
                <w:p>
                  <w:pPr>
                    <w:keepNext w:val="0"/>
                    <w:keepLines w:val="0"/>
                    <w:pageBreakBefore w:val="0"/>
                    <w:kinsoku/>
                    <w:wordWrap/>
                    <w:overflowPunct/>
                    <w:topLinePunct w:val="0"/>
                    <w:bidi w:val="0"/>
                    <w:spacing w:line="240" w:lineRule="auto"/>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可分解致癌芳香胺染料/(mg/kg)</w:t>
                  </w:r>
                </w:p>
              </w:tc>
              <w:tc>
                <w:tcPr>
                  <w:tcW w:w="1872" w:type="dxa"/>
                  <w:noWrap w:val="0"/>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禁用</w:t>
                  </w:r>
                </w:p>
              </w:tc>
            </w:tr>
          </w:tbl>
          <w:p>
            <w:pPr>
              <w:pStyle w:val="14"/>
              <w:keepNext w:val="0"/>
              <w:keepLines w:val="0"/>
              <w:pageBreakBefore w:val="0"/>
              <w:kinsoku/>
              <w:wordWrap/>
              <w:overflowPunct/>
              <w:topLinePunct w:val="0"/>
              <w:bidi w:val="0"/>
              <w:spacing w:line="240" w:lineRule="auto"/>
              <w:ind w:left="0" w:leftChars="0" w:firstLine="0" w:firstLineChars="0"/>
              <w:textAlignment w:val="auto"/>
              <w:rPr>
                <w:rFonts w:hint="eastAsia"/>
                <w:color w:val="auto"/>
                <w:sz w:val="18"/>
                <w:szCs w:val="18"/>
                <w:highlight w:val="none"/>
                <w:lang w:eastAsia="zh-CN"/>
              </w:rPr>
            </w:pPr>
          </w:p>
        </w:tc>
        <w:tc>
          <w:tcPr>
            <w:tcW w:w="992" w:type="pc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基底材料、非荧光材料应满足以下要求。</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360" w:firstLineChars="200"/>
              <w:jc w:val="left"/>
              <w:textAlignment w:val="auto"/>
              <w:rPr>
                <w:rFonts w:hint="eastAsia" w:ascii="宋体" w:hAnsi="宋体" w:eastAsia="宋体" w:cs="宋体"/>
                <w:sz w:val="18"/>
                <w:szCs w:val="18"/>
                <w:lang w:eastAsia="zh-CN"/>
              </w:rPr>
            </w:pPr>
            <w:r>
              <w:rPr>
                <w:rFonts w:hint="default" w:ascii="宋体" w:hAnsi="宋体" w:eastAsia="宋体" w:cs="宋体"/>
                <w:sz w:val="18"/>
                <w:szCs w:val="18"/>
                <w:lang w:val="en-US" w:eastAsia="zh-CN"/>
              </w:rPr>
              <w:t>a)</w:t>
            </w:r>
            <w:r>
              <w:rPr>
                <w:rFonts w:hint="eastAsia" w:ascii="宋体" w:hAnsi="宋体" w:eastAsia="宋体" w:cs="宋体"/>
                <w:sz w:val="18"/>
                <w:szCs w:val="18"/>
                <w:lang w:eastAsia="zh-CN"/>
              </w:rPr>
              <w:t>pH值介于4.0</w:t>
            </w: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sz w:val="18"/>
                <w:szCs w:val="18"/>
                <w:lang w:eastAsia="zh-CN"/>
              </w:rPr>
              <w:t>8.5；</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b)甲醛含量不大于75 mg/kg(直接接触皮肤),或不大于300mg/kg(非直接接触皮肤)。</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按GB</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18401-2010中6.1和6.2规定进行pH值和甲醛含量的测试。</w:t>
            </w:r>
          </w:p>
        </w:tc>
        <w:tc>
          <w:tcPr>
            <w:tcW w:w="851" w:type="pct"/>
            <w:shd w:val="clear" w:color="auto" w:fill="auto"/>
            <w:vAlign w:val="center"/>
          </w:tcPr>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4.10 纺织复合材料安全要求</w:t>
            </w:r>
          </w:p>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甲醛含量、pH应符合GB 18401-2010中C类相关规定:可分解致癌芳香胺染料应符合GB18401-2010中的规定。</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sz w:val="18"/>
                <w:szCs w:val="18"/>
                <w:lang w:val="en-US" w:eastAsia="zh-CN"/>
              </w:rPr>
            </w:pPr>
            <w:r>
              <w:rPr>
                <w:rFonts w:hint="eastAsia" w:ascii="宋体" w:hAnsi="宋体" w:eastAsia="宋体" w:cs="宋体"/>
                <w:color w:val="auto"/>
                <w:sz w:val="18"/>
                <w:szCs w:val="18"/>
                <w:highlight w:val="none"/>
              </w:rPr>
              <w:t>甲醛含量</w:t>
            </w:r>
            <w:r>
              <w:rPr>
                <w:rFonts w:hint="eastAsia" w:ascii="宋体" w:hAnsi="宋体" w:cs="宋体"/>
                <w:color w:val="auto"/>
                <w:sz w:val="18"/>
                <w:szCs w:val="18"/>
                <w:highlight w:val="none"/>
                <w:lang w:eastAsia="zh-CN"/>
              </w:rPr>
              <w:t>和</w:t>
            </w:r>
            <w:r>
              <w:rPr>
                <w:rFonts w:hint="default" w:ascii="宋体" w:hAnsi="宋体" w:cs="宋体"/>
                <w:color w:val="auto"/>
                <w:sz w:val="18"/>
                <w:szCs w:val="18"/>
                <w:highlight w:val="none"/>
                <w:lang w:val="en-US" w:eastAsia="zh-CN"/>
              </w:rPr>
              <w:t>pH</w:t>
            </w:r>
            <w:r>
              <w:rPr>
                <w:rFonts w:hint="eastAsia" w:ascii="宋体" w:hAnsi="宋体" w:cs="宋体"/>
                <w:color w:val="auto"/>
                <w:sz w:val="18"/>
                <w:szCs w:val="18"/>
                <w:highlight w:val="none"/>
                <w:lang w:val="en-US" w:eastAsia="zh-CN"/>
              </w:rPr>
              <w:t>值的要求与国标实际是一致，但比国标新增了异味和</w:t>
            </w:r>
            <w:r>
              <w:rPr>
                <w:rFonts w:hint="eastAsia" w:ascii="宋体" w:hAnsi="宋体" w:eastAsia="宋体" w:cs="宋体"/>
                <w:color w:val="auto"/>
                <w:sz w:val="18"/>
                <w:szCs w:val="18"/>
                <w:highlight w:val="none"/>
                <w:lang w:val="en-US" w:eastAsia="zh-CN"/>
              </w:rPr>
              <w:t>可分解致癌芳香胺染料</w:t>
            </w:r>
            <w:r>
              <w:rPr>
                <w:rFonts w:hint="eastAsia" w:ascii="宋体" w:hAnsi="宋体" w:cs="宋体"/>
                <w:color w:val="auto"/>
                <w:sz w:val="18"/>
                <w:szCs w:val="18"/>
                <w:highlight w:val="none"/>
                <w:lang w:val="en-US" w:eastAsia="zh-CN"/>
              </w:rPr>
              <w:t>的要求，故整体优于国标和行标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Times New Roman"/>
                <w:sz w:val="18"/>
                <w:szCs w:val="18"/>
                <w:lang w:val="en-US" w:eastAsia="zh-CN"/>
              </w:rPr>
            </w:pPr>
            <w:r>
              <w:rPr>
                <w:rFonts w:hint="eastAsia" w:ascii="宋体" w:hAnsi="宋体" w:cs="Times New Roman"/>
                <w:sz w:val="18"/>
                <w:szCs w:val="18"/>
                <w:lang w:val="en-US" w:eastAsia="zh-CN"/>
              </w:rPr>
              <w:t>5.5内存质量</w:t>
            </w:r>
          </w:p>
        </w:tc>
        <w:tc>
          <w:tcPr>
            <w:tcW w:w="224" w:type="pct"/>
            <w:vMerge w:val="restart"/>
            <w:shd w:val="clear" w:color="auto" w:fill="auto"/>
            <w:vAlign w:val="center"/>
          </w:tcPr>
          <w:p>
            <w:pPr>
              <w:pStyle w:val="14"/>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色牢度/级</w:t>
            </w:r>
          </w:p>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耐汗渍色牢度（仅考核夏装）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变色≥4、沾色≥3</w:t>
            </w: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color w:val="auto"/>
                <w:kern w:val="2"/>
                <w:sz w:val="18"/>
                <w:szCs w:val="18"/>
                <w:highlight w:val="none"/>
                <w:lang w:val="en-US" w:eastAsia="zh-CN" w:bidi="ar-SA"/>
              </w:rPr>
              <w:t>4</w:t>
            </w:r>
          </w:p>
        </w:tc>
        <w:tc>
          <w:tcPr>
            <w:tcW w:w="992" w:type="pct"/>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3.2</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耐摩擦色牢度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干摩≥4、湿摩≥4</w:t>
            </w:r>
          </w:p>
        </w:tc>
        <w:tc>
          <w:tcPr>
            <w:tcW w:w="992" w:type="pct"/>
            <w:vAlign w:val="center"/>
          </w:tcPr>
          <w:p>
            <w:pPr>
              <w:keepNext w:val="0"/>
              <w:keepLines w:val="0"/>
              <w:pageBreakBefore w:val="0"/>
              <w:kinsoku/>
              <w:wordWrap/>
              <w:overflowPunct/>
              <w:topLinePunct w:val="0"/>
              <w:bidi w:val="0"/>
              <w:spacing w:line="240" w:lineRule="auto"/>
              <w:ind w:firstLine="0" w:firstLineChars="0"/>
              <w:jc w:val="left"/>
              <w:textAlignment w:val="auto"/>
              <w:rPr>
                <w:rFonts w:hint="default" w:ascii="宋体" w:hAnsi="宋体" w:eastAsia="宋体" w:cs="宋体"/>
                <w:color w:val="auto"/>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3.1</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耐干洗色牢度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变色≥4、沾色≥4</w:t>
            </w:r>
          </w:p>
        </w:tc>
        <w:tc>
          <w:tcPr>
            <w:tcW w:w="992" w:type="pct"/>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3.3</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耐水洗色牢度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变色≥4</w:t>
            </w: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color w:val="auto"/>
                <w:kern w:val="2"/>
                <w:sz w:val="18"/>
                <w:szCs w:val="18"/>
                <w:highlight w:val="none"/>
                <w:lang w:val="en-US" w:eastAsia="zh-CN" w:bidi="ar-SA"/>
              </w:rPr>
              <w:t>5、沾色≥4</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3.3</w:t>
            </w:r>
          </w:p>
        </w:tc>
        <w:tc>
          <w:tcPr>
            <w:tcW w:w="851" w:type="pct"/>
            <w:shd w:val="clear" w:color="auto" w:fill="auto"/>
            <w:vAlign w:val="center"/>
          </w:tcPr>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4.7.1 纺织复合材料色牢度</w:t>
            </w:r>
          </w:p>
          <w:p>
            <w:pPr>
              <w:keepNext w:val="0"/>
              <w:keepLines w:val="0"/>
              <w:pageBreakBefore w:val="0"/>
              <w:kinsoku/>
              <w:wordWrap/>
              <w:overflowPunct/>
              <w:topLinePunct w:val="0"/>
              <w:bidi w:val="0"/>
              <w:spacing w:line="240" w:lineRule="auto"/>
              <w:ind w:firstLine="180" w:firstLineChars="100"/>
              <w:jc w:val="left"/>
              <w:textAlignment w:val="auto"/>
              <w:rPr>
                <w:rFonts w:hint="eastAsia" w:ascii="宋体" w:hAnsi="宋体"/>
                <w:sz w:val="18"/>
                <w:szCs w:val="18"/>
                <w:lang w:eastAsia="zh-CN"/>
              </w:rPr>
            </w:pPr>
            <w:r>
              <w:rPr>
                <w:rFonts w:hint="eastAsia" w:ascii="宋体" w:hAnsi="宋体"/>
                <w:sz w:val="18"/>
                <w:szCs w:val="18"/>
                <w:lang w:eastAsia="zh-CN"/>
              </w:rPr>
              <w:t>纺织复合材料耐水色牢度不应低于GB/T</w:t>
            </w:r>
            <w:r>
              <w:rPr>
                <w:rFonts w:hint="eastAsia" w:ascii="宋体" w:hAnsi="宋体"/>
                <w:sz w:val="18"/>
                <w:szCs w:val="18"/>
                <w:lang w:val="en-US" w:eastAsia="zh-CN"/>
              </w:rPr>
              <w:t xml:space="preserve"> </w:t>
            </w:r>
            <w:r>
              <w:rPr>
                <w:rFonts w:hint="eastAsia" w:ascii="宋体" w:hAnsi="宋体"/>
                <w:sz w:val="18"/>
                <w:szCs w:val="18"/>
                <w:lang w:eastAsia="zh-CN"/>
              </w:rPr>
              <w:t>250-2008和GB/T</w:t>
            </w:r>
            <w:r>
              <w:rPr>
                <w:rFonts w:hint="eastAsia" w:ascii="宋体" w:hAnsi="宋体"/>
                <w:sz w:val="18"/>
                <w:szCs w:val="18"/>
                <w:lang w:val="en-US" w:eastAsia="zh-CN"/>
              </w:rPr>
              <w:t xml:space="preserve"> </w:t>
            </w:r>
            <w:r>
              <w:rPr>
                <w:rFonts w:hint="eastAsia" w:ascii="宋体" w:hAnsi="宋体"/>
                <w:sz w:val="18"/>
                <w:szCs w:val="18"/>
                <w:lang w:eastAsia="zh-CN"/>
              </w:rPr>
              <w:t>251-2008规定的3级。</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与国标一致，但优于行标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耐次氯酸漂白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变色≥4</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3.3</w:t>
            </w:r>
          </w:p>
        </w:tc>
        <w:tc>
          <w:tcPr>
            <w:tcW w:w="851" w:type="pct"/>
            <w:shd w:val="clear" w:color="auto" w:fill="auto"/>
            <w:vAlign w:val="center"/>
          </w:tcPr>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643"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耐热压(干压)              </w:t>
            </w:r>
          </w:p>
        </w:tc>
        <w:tc>
          <w:tcPr>
            <w:tcW w:w="1024"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变色≥4</w:t>
            </w:r>
            <w:r>
              <w:rPr>
                <w:rFonts w:hint="default" w:ascii="宋体" w:hAnsi="宋体" w:eastAsia="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5、沾色≥4</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w:t>
            </w:r>
            <w:r>
              <w:rPr>
                <w:rFonts w:hint="eastAsia" w:ascii="宋体" w:hAnsi="宋体" w:cs="宋体"/>
                <w:color w:val="auto"/>
                <w:kern w:val="2"/>
                <w:sz w:val="18"/>
                <w:szCs w:val="18"/>
                <w:highlight w:val="none"/>
                <w:lang w:val="en-US" w:eastAsia="zh-CN" w:bidi="ar-SA"/>
              </w:rPr>
              <w:t>3.3</w:t>
            </w:r>
          </w:p>
        </w:tc>
        <w:tc>
          <w:tcPr>
            <w:tcW w:w="851" w:type="pct"/>
            <w:shd w:val="clear" w:color="auto" w:fill="auto"/>
            <w:vAlign w:val="center"/>
          </w:tcPr>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hAnsi="宋体" w:cs="宋体"/>
                <w:color w:val="auto"/>
                <w:kern w:val="2"/>
                <w:sz w:val="18"/>
                <w:szCs w:val="18"/>
                <w:highlight w:val="none"/>
                <w:lang w:val="en-US" w:eastAsia="zh-CN" w:bidi="ar-SA"/>
              </w:rPr>
              <w:t>尺寸变化</w:t>
            </w:r>
          </w:p>
        </w:tc>
        <w:tc>
          <w:tcPr>
            <w:tcW w:w="1668" w:type="pct"/>
            <w:gridSpan w:val="2"/>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应符合</w:t>
            </w: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中5.4的要求</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5.4基底材料和非荧光材料的尺寸变化</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按7.3规定的方法进行测试，针织材料在长度和宽度上的尺寸变化应不大于士5%。梭织材料的长度和宽度上的尺寸变化应不大于士3%。</w:t>
            </w:r>
          </w:p>
        </w:tc>
        <w:tc>
          <w:tcPr>
            <w:tcW w:w="851"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539" w:type="pct"/>
            <w:shd w:val="clear" w:color="auto" w:fill="auto"/>
            <w:vAlign w:val="center"/>
          </w:tcPr>
          <w:p>
            <w:pPr>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sz w:val="18"/>
                <w:szCs w:val="18"/>
                <w:lang w:eastAsia="zh-CN"/>
              </w:rPr>
              <w:t>与国标一致，相对行标为新增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断裂强力</w:t>
            </w:r>
          </w:p>
        </w:tc>
        <w:tc>
          <w:tcPr>
            <w:tcW w:w="1668" w:type="pct"/>
            <w:gridSpan w:val="2"/>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外层材料是涂层布料或复合布料时,断裂强力（机织类经向、 纬向）应不小于400 N(不适用于伸长率大于50%的材料)。</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5.5.1 机织材料的断裂强力</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按GB/T 3923.1进行测试。</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机织材料经向和纬向的断裂强力应不小于100N。</w:t>
            </w:r>
          </w:p>
        </w:tc>
        <w:tc>
          <w:tcPr>
            <w:tcW w:w="851"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5.5.1 机织材料的断裂强力</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按GB/T 3923.1进行测试。</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机织材料经向和纬向的断裂强力应不小于100N</w:t>
            </w:r>
          </w:p>
        </w:tc>
        <w:tc>
          <w:tcPr>
            <w:tcW w:w="539"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优于国标、行标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胀破强度</w:t>
            </w:r>
          </w:p>
        </w:tc>
        <w:tc>
          <w:tcPr>
            <w:tcW w:w="1668" w:type="pct"/>
            <w:gridSpan w:val="2"/>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7742.1规定的方法进行测试。测试面积7.3 cm</w:t>
            </w:r>
            <w:r>
              <w:rPr>
                <w:rFonts w:hint="eastAsia" w:ascii="宋体" w:hAnsi="宋体" w:eastAsia="宋体" w:cs="宋体"/>
                <w:color w:val="auto"/>
                <w:kern w:val="2"/>
                <w:sz w:val="18"/>
                <w:szCs w:val="18"/>
                <w:highlight w:val="none"/>
                <w:vertAlign w:val="superscript"/>
                <w:lang w:val="en-US" w:eastAsia="zh-CN" w:bidi="ar-SA"/>
              </w:rPr>
              <w:t>2</w:t>
            </w:r>
            <w:r>
              <w:rPr>
                <w:rFonts w:hint="eastAsia" w:ascii="宋体" w:hAnsi="宋体" w:eastAsia="宋体" w:cs="宋体"/>
                <w:color w:val="auto"/>
                <w:kern w:val="2"/>
                <w:sz w:val="18"/>
                <w:szCs w:val="18"/>
                <w:highlight w:val="none"/>
                <w:lang w:val="en-US" w:eastAsia="zh-CN" w:bidi="ar-SA"/>
              </w:rPr>
              <w:t>,胀破强度应不小于800 kPa。</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5.5.2针织材料的胀破强度</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按GB/T7742.1规定的方法进行测试。</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当测试面积为50cm</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lang w:eastAsia="zh-CN"/>
              </w:rPr>
              <w:t>时,胀破强度应不小于100kPa;或者,当测试面积为7.3cm</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lang w:eastAsia="zh-CN"/>
              </w:rPr>
              <w:t>时,胀破强度应不小于 200 kPa。</w:t>
            </w:r>
          </w:p>
        </w:tc>
        <w:tc>
          <w:tcPr>
            <w:tcW w:w="851"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539"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优于国标，</w:t>
            </w:r>
            <w:r>
              <w:rPr>
                <w:rFonts w:hint="eastAsia" w:ascii="宋体" w:hAnsi="宋体" w:eastAsia="宋体" w:cs="宋体"/>
                <w:sz w:val="18"/>
                <w:szCs w:val="18"/>
                <w:lang w:eastAsia="zh-CN"/>
              </w:rPr>
              <w:t>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静水压/kPa</w:t>
            </w:r>
          </w:p>
        </w:tc>
        <w:tc>
          <w:tcPr>
            <w:tcW w:w="1668" w:type="pct"/>
            <w:gridSpan w:val="2"/>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洗前面料≥50,面料接缝处≥40；洗后面料≥40,面料接缝处≥30</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851"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 防水性</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纺织复合材料的耐水压不应小于20 kPa。</w:t>
            </w:r>
          </w:p>
        </w:tc>
        <w:tc>
          <w:tcPr>
            <w:tcW w:w="539"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优于行标，</w:t>
            </w:r>
            <w:r>
              <w:rPr>
                <w:rFonts w:hint="eastAsia" w:ascii="宋体" w:hAnsi="宋体" w:eastAsia="宋体" w:cs="宋体"/>
                <w:sz w:val="18"/>
                <w:szCs w:val="18"/>
                <w:lang w:eastAsia="zh-CN"/>
              </w:rPr>
              <w:t>相对国标为新增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透湿率/g/(m</w:t>
            </w:r>
            <w:r>
              <w:rPr>
                <w:rFonts w:hint="eastAsia" w:ascii="宋体" w:hAnsi="宋体" w:eastAsia="宋体" w:cs="宋体"/>
                <w:color w:val="auto"/>
                <w:sz w:val="18"/>
                <w:szCs w:val="18"/>
                <w:highlight w:val="none"/>
                <w:vertAlign w:val="superscript"/>
                <w:lang w:val="en-US" w:eastAsia="zh-CN"/>
              </w:rPr>
              <w:t>2</w:t>
            </w:r>
            <w:r>
              <w:rPr>
                <w:rFonts w:hint="eastAsia" w:ascii="宋体" w:hAnsi="宋体" w:eastAsia="宋体" w:cs="宋体"/>
                <w:color w:val="auto"/>
                <w:sz w:val="18"/>
                <w:szCs w:val="18"/>
                <w:highlight w:val="none"/>
                <w:lang w:val="en-US" w:eastAsia="zh-CN"/>
              </w:rPr>
              <w:t>·24 h)]</w:t>
            </w:r>
          </w:p>
        </w:tc>
        <w:tc>
          <w:tcPr>
            <w:tcW w:w="1668" w:type="pct"/>
            <w:gridSpan w:val="2"/>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洗前、洗后≥10000</w:t>
            </w:r>
          </w:p>
        </w:tc>
        <w:tc>
          <w:tcPr>
            <w:tcW w:w="992" w:type="pct"/>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5.6透湿性能</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按GB/T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1704.1规定的方法进行测试。</w:t>
            </w:r>
          </w:p>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除背心和两侧开口的套头背心外,基底材料和非荧光材料的透湿量应不小于5000g/(m</w:t>
            </w:r>
            <w:r>
              <w:rPr>
                <w:rFonts w:hint="eastAsia" w:ascii="宋体" w:hAnsi="宋体" w:eastAsia="宋体" w:cs="宋体"/>
                <w:sz w:val="18"/>
                <w:szCs w:val="18"/>
                <w:vertAlign w:val="superscript"/>
                <w:lang w:val="en-US" w:eastAsia="zh-CN"/>
              </w:rPr>
              <w:t>2</w:t>
            </w:r>
            <w:r>
              <w:rPr>
                <w:rFonts w:hint="eastAsia" w:ascii="宋体" w:hAnsi="宋体" w:eastAsia="宋体" w:cs="宋体"/>
                <w:sz w:val="18"/>
                <w:szCs w:val="18"/>
                <w:lang w:eastAsia="zh-CN"/>
              </w:rPr>
              <w:t>·24 h)。</w:t>
            </w:r>
          </w:p>
        </w:tc>
        <w:tc>
          <w:tcPr>
            <w:tcW w:w="851"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539"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优于国标，</w:t>
            </w:r>
            <w:r>
              <w:rPr>
                <w:rFonts w:hint="eastAsia" w:ascii="宋体" w:hAnsi="宋体" w:eastAsia="宋体" w:cs="宋体"/>
                <w:sz w:val="18"/>
                <w:szCs w:val="18"/>
                <w:lang w:eastAsia="zh-CN"/>
              </w:rPr>
              <w:t>相对行标为新增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耐老化性</w:t>
            </w:r>
          </w:p>
        </w:tc>
        <w:tc>
          <w:tcPr>
            <w:tcW w:w="1668" w:type="pct"/>
            <w:gridSpan w:val="2"/>
            <w:shd w:val="clear" w:color="auto" w:fill="auto"/>
            <w:vAlign w:val="center"/>
          </w:tcPr>
          <w:p>
            <w:pPr>
              <w:keepNext w:val="0"/>
              <w:keepLines w:val="0"/>
              <w:pageBreakBefore w:val="0"/>
              <w:numPr>
                <w:ilvl w:val="0"/>
                <w:numId w:val="10"/>
              </w:numPr>
              <w:kinsoku/>
              <w:wordWrap/>
              <w:overflowPunct/>
              <w:topLinePunct w:val="0"/>
              <w:bidi w:val="0"/>
              <w:spacing w:line="240" w:lineRule="auto"/>
              <w:ind w:firstLine="0" w:firstLineChars="0"/>
              <w:jc w:val="left"/>
              <w:textAlignment w:val="auto"/>
              <w:rPr>
                <w:rFonts w:hint="eastAsia"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产品在高温条件下不应有粘连、变色或水波皱纹现象</w:t>
            </w:r>
            <w:r>
              <w:rPr>
                <w:rFonts w:hint="eastAsia" w:hAnsi="宋体" w:cs="宋体"/>
                <w:color w:val="auto"/>
                <w:sz w:val="18"/>
                <w:szCs w:val="18"/>
                <w:highlight w:val="none"/>
                <w:lang w:val="en-US" w:eastAsia="zh-CN"/>
              </w:rPr>
              <w:t>；</w:t>
            </w:r>
          </w:p>
          <w:p>
            <w:pPr>
              <w:keepNext w:val="0"/>
              <w:keepLines w:val="0"/>
              <w:pageBreakBefore w:val="0"/>
              <w:tabs>
                <w:tab w:val="center" w:pos="4201"/>
                <w:tab w:val="right" w:leader="dot" w:pos="9298"/>
              </w:tabs>
              <w:kinsoku/>
              <w:wordWrap/>
              <w:overflowPunct/>
              <w:topLinePunct w:val="0"/>
              <w:bidi w:val="0"/>
              <w:adjustRightInd w:val="0"/>
              <w:snapToGrid w:val="0"/>
              <w:spacing w:line="240" w:lineRule="auto"/>
              <w:jc w:val="both"/>
              <w:textAlignment w:val="auto"/>
              <w:rPr>
                <w:rFonts w:hint="eastAsia" w:ascii="宋体" w:hAnsi="宋体" w:eastAsia="宋体" w:cs="Times New Roman"/>
                <w:sz w:val="18"/>
                <w:szCs w:val="18"/>
                <w:lang w:val="en-US" w:eastAsia="zh-CN" w:bidi="ar-SA"/>
              </w:rPr>
            </w:pPr>
            <w:r>
              <w:rPr>
                <w:rFonts w:hint="default" w:ascii="宋体" w:hAnsi="宋体" w:cs="宋体"/>
                <w:color w:val="auto"/>
                <w:sz w:val="18"/>
                <w:szCs w:val="18"/>
                <w:highlight w:val="none"/>
                <w:lang w:val="en-US" w:eastAsia="zh-CN"/>
              </w:rPr>
              <w:t>B)</w:t>
            </w:r>
            <w:r>
              <w:rPr>
                <w:rFonts w:hint="eastAsia" w:ascii="宋体" w:hAnsi="宋体" w:eastAsia="宋体" w:cs="宋体"/>
                <w:color w:val="auto"/>
                <w:sz w:val="18"/>
                <w:szCs w:val="18"/>
                <w:highlight w:val="none"/>
                <w:lang w:val="en-US" w:eastAsia="zh-CN"/>
              </w:rPr>
              <w:t>产品在低温条件下不应有裂纹现象</w:t>
            </w:r>
            <w:r>
              <w:rPr>
                <w:rFonts w:hint="eastAsia" w:hAnsi="宋体" w:cs="宋体"/>
                <w:color w:val="auto"/>
                <w:sz w:val="18"/>
                <w:szCs w:val="18"/>
                <w:highlight w:val="none"/>
                <w:lang w:val="en-US" w:eastAsia="zh-CN"/>
              </w:rPr>
              <w:t>。</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pacing w:val="20"/>
                <w:sz w:val="18"/>
                <w:szCs w:val="18"/>
                <w:lang w:val="en-US" w:eastAsia="zh-CN" w:bidi="ar-SA"/>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4.9 耐老化性</w:t>
            </w:r>
          </w:p>
          <w:p>
            <w:pPr>
              <w:keepNext w:val="0"/>
              <w:keepLines w:val="0"/>
              <w:pageBreakBefore w:val="0"/>
              <w:kinsoku/>
              <w:wordWrap/>
              <w:overflowPunct/>
              <w:topLinePunct w:val="0"/>
              <w:bidi w:val="0"/>
              <w:spacing w:line="240" w:lineRule="auto"/>
              <w:jc w:val="left"/>
              <w:textAlignment w:val="auto"/>
              <w:rPr>
                <w:rFonts w:hint="eastAsia" w:ascii="宋体" w:hAnsi="宋体"/>
                <w:sz w:val="18"/>
                <w:szCs w:val="18"/>
                <w:lang w:eastAsia="zh-CN"/>
              </w:rPr>
            </w:pPr>
            <w:r>
              <w:rPr>
                <w:rFonts w:hint="eastAsia" w:ascii="宋体" w:hAnsi="宋体"/>
                <w:sz w:val="18"/>
                <w:szCs w:val="18"/>
                <w:lang w:eastAsia="zh-CN"/>
              </w:rPr>
              <w:t>4.9.1 产品在高温条件下不应有粘连、变色或水波皱纹现象。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Times New Roman"/>
                <w:sz w:val="18"/>
                <w:szCs w:val="18"/>
                <w:lang w:val="en-US" w:eastAsia="zh-CN" w:bidi="ar-SA"/>
              </w:rPr>
            </w:pPr>
            <w:r>
              <w:rPr>
                <w:rFonts w:hint="eastAsia" w:ascii="宋体" w:hAnsi="宋体"/>
                <w:sz w:val="18"/>
                <w:szCs w:val="18"/>
                <w:lang w:eastAsia="zh-CN"/>
              </w:rPr>
              <w:t>4.9.2 产品在低温条件下不应有裂纹现象。</w:t>
            </w:r>
          </w:p>
        </w:tc>
        <w:tc>
          <w:tcPr>
            <w:tcW w:w="539" w:type="pct"/>
            <w:shd w:val="clear" w:color="auto" w:fill="auto"/>
            <w:vAlign w:val="center"/>
          </w:tcPr>
          <w:p>
            <w:pPr>
              <w:pStyle w:val="1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与行标一致，</w:t>
            </w:r>
            <w:r>
              <w:rPr>
                <w:rFonts w:hint="eastAsia" w:ascii="宋体" w:hAnsi="宋体" w:eastAsia="宋体" w:cs="宋体"/>
                <w:sz w:val="18"/>
                <w:szCs w:val="18"/>
                <w:lang w:eastAsia="zh-CN"/>
              </w:rPr>
              <w:t>相对国标为新增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restar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pacing w:val="20"/>
                <w:sz w:val="18"/>
                <w:szCs w:val="18"/>
                <w:lang w:val="en-US" w:eastAsia="zh-CN"/>
              </w:rPr>
            </w:pPr>
            <w:r>
              <w:rPr>
                <w:rFonts w:hint="eastAsia" w:ascii="宋体" w:hAnsi="宋体" w:cs="宋体"/>
                <w:spacing w:val="20"/>
                <w:sz w:val="18"/>
                <w:szCs w:val="18"/>
                <w:lang w:val="en-US" w:eastAsia="zh-CN"/>
              </w:rPr>
              <w:t>创新指标</w:t>
            </w:r>
          </w:p>
        </w:tc>
        <w:tc>
          <w:tcPr>
            <w:tcW w:w="34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r>
              <w:rPr>
                <w:rFonts w:hint="eastAsia" w:ascii="宋体" w:hAnsi="宋体" w:cs="Times New Roman"/>
                <w:sz w:val="18"/>
                <w:szCs w:val="18"/>
                <w:lang w:val="en-US" w:eastAsia="zh-CN"/>
              </w:rPr>
              <w:t>5.5内存质量</w:t>
            </w:r>
          </w:p>
        </w:tc>
        <w:tc>
          <w:tcPr>
            <w:tcW w:w="224" w:type="pct"/>
            <w:vMerge w:val="restar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抗透水性</w:t>
            </w: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面料</w:t>
            </w:r>
          </w:p>
        </w:tc>
        <w:tc>
          <w:tcPr>
            <w:tcW w:w="10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耐静水压大于等于50 kPa</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车缝位置胶条（直位）</w:t>
            </w:r>
          </w:p>
        </w:tc>
        <w:tc>
          <w:tcPr>
            <w:tcW w:w="10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耐静水压大于等于30 kPa</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车缝位置胶条（十字骨位）</w:t>
            </w:r>
          </w:p>
        </w:tc>
        <w:tc>
          <w:tcPr>
            <w:tcW w:w="1024"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耐静水压大于等于15 kPa</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r>
              <w:rPr>
                <w:rFonts w:hint="eastAsia" w:ascii="宋体" w:hAnsi="宋体" w:eastAsia="宋体" w:cs="宋体"/>
                <w:color w:val="auto"/>
                <w:sz w:val="18"/>
                <w:szCs w:val="18"/>
                <w:highlight w:val="none"/>
              </w:rPr>
              <w:t>色牢度/级</w:t>
            </w: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耐皂洗</w:t>
            </w:r>
            <w:r>
              <w:rPr>
                <w:rFonts w:hint="eastAsia" w:ascii="宋体" w:hAnsi="宋体" w:eastAsia="宋体" w:cs="宋体"/>
                <w:color w:val="auto"/>
                <w:sz w:val="18"/>
                <w:szCs w:val="18"/>
                <w:highlight w:val="none"/>
                <w:lang w:val="en-US" w:eastAsia="zh-CN"/>
              </w:rPr>
              <w:t xml:space="preserve">色牢度      </w:t>
            </w:r>
          </w:p>
        </w:tc>
        <w:tc>
          <w:tcPr>
            <w:tcW w:w="10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变色≥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 xml:space="preserve">拼接互染色牢度 </w:t>
            </w:r>
          </w:p>
        </w:tc>
        <w:tc>
          <w:tcPr>
            <w:tcW w:w="10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4</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643" w:type="pct"/>
            <w:shd w:val="clear" w:color="auto" w:fill="auto"/>
            <w:vAlign w:val="center"/>
          </w:tcPr>
          <w:p>
            <w:pPr>
              <w:keepNext w:val="0"/>
              <w:keepLines w:val="0"/>
              <w:pageBreakBefore w:val="0"/>
              <w:kinsoku/>
              <w:wordWrap/>
              <w:overflowPunct/>
              <w:topLinePunct w:val="0"/>
              <w:bidi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耐光</w:t>
            </w:r>
            <w:r>
              <w:rPr>
                <w:rFonts w:hint="eastAsia" w:ascii="宋体" w:hAnsi="宋体" w:eastAsia="宋体" w:cs="宋体"/>
                <w:color w:val="auto"/>
                <w:sz w:val="18"/>
                <w:szCs w:val="18"/>
                <w:highlight w:val="none"/>
                <w:lang w:val="en-US" w:eastAsia="zh-CN"/>
              </w:rPr>
              <w:t>色牢度(</w:t>
            </w:r>
            <w:r>
              <w:rPr>
                <w:rFonts w:hint="default" w:ascii="宋体" w:hAnsi="宋体" w:eastAsia="宋体" w:cs="宋体"/>
                <w:color w:val="auto"/>
                <w:kern w:val="2"/>
                <w:sz w:val="18"/>
                <w:szCs w:val="18"/>
                <w:highlight w:val="none"/>
                <w:lang w:val="en-US" w:eastAsia="zh-CN" w:bidi="ar-SA"/>
              </w:rPr>
              <w:t>松紧下摆不</w:t>
            </w:r>
            <w:r>
              <w:rPr>
                <w:rFonts w:hint="eastAsia" w:ascii="宋体" w:hAnsi="宋体" w:eastAsia="宋体" w:cs="宋体"/>
                <w:color w:val="auto"/>
                <w:kern w:val="2"/>
                <w:sz w:val="18"/>
                <w:szCs w:val="18"/>
                <w:highlight w:val="none"/>
                <w:lang w:val="en-US" w:eastAsia="zh-CN" w:bidi="ar-SA"/>
              </w:rPr>
              <w:t>考核)</w:t>
            </w:r>
            <w:r>
              <w:rPr>
                <w:rFonts w:hint="eastAsia" w:ascii="宋体" w:hAnsi="宋体" w:eastAsia="宋体" w:cs="宋体"/>
                <w:color w:val="auto"/>
                <w:sz w:val="18"/>
                <w:szCs w:val="18"/>
                <w:highlight w:val="none"/>
                <w:lang w:val="en-US" w:eastAsia="zh-CN"/>
              </w:rPr>
              <w:t xml:space="preserve"> </w:t>
            </w:r>
          </w:p>
        </w:tc>
        <w:tc>
          <w:tcPr>
            <w:tcW w:w="10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深</w:t>
            </w:r>
            <w:r>
              <w:rPr>
                <w:rFonts w:hint="eastAsia" w:ascii="宋体" w:hAnsi="宋体" w:eastAsia="宋体" w:cs="宋体"/>
                <w:color w:val="auto"/>
                <w:sz w:val="18"/>
                <w:szCs w:val="18"/>
                <w:highlight w:val="none"/>
              </w:rPr>
              <w:t>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浅</w:t>
            </w:r>
            <w:r>
              <w:rPr>
                <w:rFonts w:hint="eastAsia" w:ascii="宋体" w:hAnsi="宋体" w:eastAsia="宋体" w:cs="宋体"/>
                <w:color w:val="auto"/>
                <w:sz w:val="18"/>
                <w:szCs w:val="18"/>
                <w:highlight w:val="none"/>
              </w:rPr>
              <w:t>色≥</w:t>
            </w:r>
            <w:r>
              <w:rPr>
                <w:rFonts w:hint="eastAsia" w:ascii="宋体" w:hAnsi="宋体" w:eastAsia="宋体" w:cs="宋体"/>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耐磨性能/次</w:t>
            </w:r>
          </w:p>
        </w:tc>
        <w:tc>
          <w:tcPr>
            <w:tcW w:w="1668" w:type="pct"/>
            <w:gridSpan w:val="2"/>
            <w:shd w:val="clear" w:color="auto" w:fill="auto"/>
            <w:vAlign w:val="center"/>
          </w:tcPr>
          <w:p>
            <w:pPr>
              <w:keepNext w:val="0"/>
              <w:keepLines w:val="0"/>
              <w:pageBreakBefore w:val="0"/>
              <w:tabs>
                <w:tab w:val="center" w:pos="4201"/>
                <w:tab w:val="right" w:leader="dot" w:pos="9298"/>
              </w:tabs>
              <w:kinsoku/>
              <w:wordWrap/>
              <w:overflowPunct/>
              <w:topLinePunct w:val="0"/>
              <w:bidi w:val="0"/>
              <w:adjustRightInd w:val="0"/>
              <w:snapToGrid w:val="0"/>
              <w:spacing w:line="240" w:lineRule="auto"/>
              <w:jc w:val="center"/>
              <w:textAlignment w:val="auto"/>
              <w:rPr>
                <w:rFonts w:ascii="宋体" w:hAnsi="宋体"/>
                <w:sz w:val="18"/>
                <w:szCs w:val="18"/>
                <w:lang w:eastAsia="zh-CN"/>
              </w:rPr>
            </w:pPr>
            <w:r>
              <w:rPr>
                <w:rFonts w:hint="eastAsia" w:ascii="宋体" w:hAnsi="宋体" w:eastAsia="宋体" w:cs="宋体"/>
                <w:color w:val="auto"/>
                <w:kern w:val="2"/>
                <w:sz w:val="18"/>
                <w:szCs w:val="18"/>
                <w:highlight w:val="none"/>
                <w:lang w:val="en-US" w:eastAsia="zh-CN" w:bidi="ar-SA"/>
              </w:rPr>
              <w:t>耐磨性能只考核外层面料，产品≥15 000次</w:t>
            </w:r>
            <w:r>
              <w:rPr>
                <w:rFonts w:hint="eastAsia" w:hAnsi="宋体" w:cs="宋体"/>
                <w:color w:val="auto"/>
                <w:kern w:val="2"/>
                <w:sz w:val="18"/>
                <w:szCs w:val="18"/>
                <w:highlight w:val="none"/>
                <w:lang w:val="en-US" w:eastAsia="zh-CN" w:bidi="ar-SA"/>
              </w:rPr>
              <w:t>，试样应无破损</w:t>
            </w:r>
            <w:r>
              <w:rPr>
                <w:rFonts w:hint="eastAsia" w:ascii="宋体" w:hAnsi="宋体" w:eastAsia="宋体" w:cs="宋体"/>
                <w:color w:val="auto"/>
                <w:kern w:val="2"/>
                <w:sz w:val="18"/>
                <w:szCs w:val="18"/>
                <w:highlight w:val="none"/>
                <w:lang w:val="en-US" w:eastAsia="zh-CN" w:bidi="ar-SA"/>
              </w:rPr>
              <w:t>。</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撕破强力</w:t>
            </w:r>
          </w:p>
        </w:tc>
        <w:tc>
          <w:tcPr>
            <w:tcW w:w="1668" w:type="pct"/>
            <w:gridSpan w:val="2"/>
            <w:shd w:val="clear" w:color="auto" w:fill="auto"/>
            <w:vAlign w:val="center"/>
          </w:tcPr>
          <w:p>
            <w:pPr>
              <w:keepNext w:val="0"/>
              <w:keepLines w:val="0"/>
              <w:pageBreakBefore w:val="0"/>
              <w:tabs>
                <w:tab w:val="center" w:pos="4201"/>
                <w:tab w:val="right" w:leader="dot" w:pos="9298"/>
              </w:tabs>
              <w:kinsoku/>
              <w:wordWrap/>
              <w:overflowPunct/>
              <w:topLinePunct w:val="0"/>
              <w:bidi w:val="0"/>
              <w:adjustRightInd w:val="0"/>
              <w:snapToGrid w:val="0"/>
              <w:spacing w:line="240" w:lineRule="auto"/>
              <w:jc w:val="center"/>
              <w:textAlignment w:val="auto"/>
              <w:rPr>
                <w:rFonts w:ascii="宋体" w:hAnsi="宋体"/>
                <w:sz w:val="18"/>
                <w:szCs w:val="18"/>
                <w:lang w:eastAsia="zh-CN"/>
              </w:rPr>
            </w:pPr>
            <w:r>
              <w:rPr>
                <w:rFonts w:hint="eastAsia" w:ascii="宋体" w:hAnsi="宋体" w:eastAsia="宋体" w:cs="宋体"/>
                <w:color w:val="auto"/>
                <w:kern w:val="2"/>
                <w:sz w:val="18"/>
                <w:szCs w:val="18"/>
                <w:highlight w:val="none"/>
                <w:lang w:val="en-US" w:eastAsia="zh-CN" w:bidi="ar-SA"/>
              </w:rPr>
              <w:t>撕破强力应不小于20 N。</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76" w:type="pct"/>
            <w:vMerge w:val="continue"/>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s="宋体"/>
                <w:spacing w:val="20"/>
                <w:sz w:val="18"/>
                <w:szCs w:val="18"/>
                <w:lang w:eastAsia="zh-CN"/>
              </w:rPr>
            </w:pPr>
          </w:p>
        </w:tc>
        <w:tc>
          <w:tcPr>
            <w:tcW w:w="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Times New Roman"/>
                <w:sz w:val="18"/>
                <w:szCs w:val="18"/>
                <w:lang w:val="en-US" w:eastAsia="zh-CN"/>
              </w:rPr>
            </w:pPr>
          </w:p>
        </w:tc>
        <w:tc>
          <w:tcPr>
            <w:tcW w:w="224" w:type="pct"/>
            <w:shd w:val="clear" w:color="auto" w:fill="auto"/>
            <w:vAlign w:val="center"/>
          </w:tcPr>
          <w:p>
            <w:pPr>
              <w:keepNext w:val="0"/>
              <w:keepLines w:val="0"/>
              <w:pageBreakBefore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接缝强力/N</w:t>
            </w:r>
          </w:p>
        </w:tc>
        <w:tc>
          <w:tcPr>
            <w:tcW w:w="1668" w:type="pct"/>
            <w:gridSpan w:val="2"/>
            <w:shd w:val="clear" w:color="auto" w:fill="auto"/>
            <w:vAlign w:val="center"/>
          </w:tcPr>
          <w:p>
            <w:pPr>
              <w:keepNext w:val="0"/>
              <w:keepLines w:val="0"/>
              <w:pageBreakBefore w:val="0"/>
              <w:tabs>
                <w:tab w:val="center" w:pos="4201"/>
                <w:tab w:val="right" w:leader="dot" w:pos="9298"/>
              </w:tabs>
              <w:kinsoku/>
              <w:wordWrap/>
              <w:overflowPunct/>
              <w:topLinePunct w:val="0"/>
              <w:bidi w:val="0"/>
              <w:adjustRightInd w:val="0"/>
              <w:snapToGrid w:val="0"/>
              <w:spacing w:line="240" w:lineRule="auto"/>
              <w:jc w:val="center"/>
              <w:textAlignment w:val="auto"/>
              <w:rPr>
                <w:rFonts w:ascii="宋体" w:hAnsi="宋体"/>
                <w:sz w:val="18"/>
                <w:szCs w:val="18"/>
                <w:lang w:eastAsia="zh-CN"/>
              </w:rPr>
            </w:pPr>
            <w:r>
              <w:rPr>
                <w:rFonts w:hint="eastAsia" w:ascii="宋体" w:hAnsi="宋体" w:eastAsia="宋体" w:cs="宋体"/>
                <w:color w:val="auto"/>
                <w:kern w:val="2"/>
                <w:sz w:val="18"/>
                <w:szCs w:val="18"/>
                <w:highlight w:val="none"/>
                <w:lang w:val="en-US" w:eastAsia="zh-CN" w:bidi="ar-SA"/>
              </w:rPr>
              <w:t>面料≥140，里料≥80。</w:t>
            </w:r>
          </w:p>
        </w:tc>
        <w:tc>
          <w:tcPr>
            <w:tcW w:w="992" w:type="pct"/>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pacing w:val="20"/>
                <w:sz w:val="18"/>
                <w:szCs w:val="18"/>
                <w:lang w:eastAsia="zh-CN"/>
              </w:rPr>
            </w:pPr>
            <w:r>
              <w:rPr>
                <w:rFonts w:hint="eastAsia" w:ascii="宋体" w:hAnsi="宋体"/>
                <w:sz w:val="18"/>
                <w:szCs w:val="18"/>
                <w:lang w:eastAsia="zh-CN"/>
              </w:rPr>
              <w:t>——</w:t>
            </w:r>
          </w:p>
        </w:tc>
        <w:tc>
          <w:tcPr>
            <w:tcW w:w="851"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w:t>
            </w:r>
          </w:p>
        </w:tc>
        <w:tc>
          <w:tcPr>
            <w:tcW w:w="539" w:type="pct"/>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sz w:val="18"/>
                <w:szCs w:val="18"/>
                <w:lang w:eastAsia="zh-CN"/>
              </w:rPr>
            </w:pPr>
            <w:r>
              <w:rPr>
                <w:rFonts w:hint="eastAsia" w:ascii="宋体" w:hAnsi="宋体"/>
                <w:sz w:val="18"/>
                <w:szCs w:val="18"/>
                <w:lang w:eastAsia="zh-CN"/>
              </w:rPr>
              <w:t>新增</w:t>
            </w:r>
          </w:p>
        </w:tc>
      </w:tr>
    </w:tbl>
    <w:p>
      <w:pPr>
        <w:pStyle w:val="14"/>
        <w:spacing w:line="360" w:lineRule="auto"/>
        <w:ind w:firstLine="562"/>
        <w:rPr>
          <w:rFonts w:ascii="仿宋" w:hAnsi="仿宋" w:eastAsia="仿宋" w:cs="仿宋"/>
          <w:b/>
          <w:sz w:val="28"/>
          <w:szCs w:val="28"/>
        </w:rPr>
      </w:pPr>
      <w:r>
        <w:rPr>
          <w:rFonts w:hint="eastAsia" w:ascii="仿宋" w:hAnsi="仿宋" w:eastAsia="仿宋" w:cs="仿宋"/>
          <w:b/>
          <w:sz w:val="28"/>
          <w:szCs w:val="28"/>
        </w:rPr>
        <w:t>标准先进性说明</w:t>
      </w:r>
      <w:r>
        <w:rPr>
          <w:rFonts w:ascii="仿宋" w:hAnsi="仿宋" w:eastAsia="仿宋" w:cs="仿宋"/>
          <w:b/>
          <w:sz w:val="28"/>
          <w:szCs w:val="28"/>
        </w:rPr>
        <w:t>：</w:t>
      </w:r>
    </w:p>
    <w:p>
      <w:pPr>
        <w:pStyle w:val="14"/>
        <w:spacing w:line="360" w:lineRule="auto"/>
        <w:ind w:firstLine="560"/>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外观</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外在美观性和无瑕疵，是产品质量的首选</w:t>
      </w:r>
      <w:r>
        <w:rPr>
          <w:rFonts w:hint="eastAsia" w:ascii="仿宋" w:hAnsi="仿宋" w:eastAsia="仿宋" w:cs="仿宋"/>
          <w:bCs/>
          <w:sz w:val="28"/>
          <w:szCs w:val="28"/>
        </w:rPr>
        <w:t>。</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理由说明：对纺织品产品，消费者对其外在美观性和无瑕疵非常在意，是消费者选择时考虑的首选质量，外观质量非常重要，同时也是反映企业加工能力强，加工工艺波动小，有利于保证产品质量的稳定性和一致性，使产品在外观上超于美观。</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2）安全性能、断裂强力、胀破强度、静水压、透湿率、抗透水性、</w:t>
      </w:r>
      <w:r>
        <w:rPr>
          <w:rFonts w:hint="eastAsia" w:ascii="仿宋" w:hAnsi="仿宋" w:eastAsia="仿宋" w:cs="仿宋"/>
          <w:bCs/>
          <w:sz w:val="28"/>
          <w:szCs w:val="28"/>
          <w:lang w:eastAsia="zh-CN"/>
        </w:rPr>
        <w:t>色牢度、</w:t>
      </w:r>
      <w:r>
        <w:rPr>
          <w:rFonts w:hint="eastAsia" w:ascii="仿宋" w:hAnsi="仿宋" w:eastAsia="仿宋" w:cs="仿宋"/>
          <w:bCs/>
          <w:sz w:val="28"/>
          <w:szCs w:val="28"/>
          <w:lang w:val="en-US" w:eastAsia="zh-CN"/>
        </w:rPr>
        <w:t>耐磨性能、撕破强力、接缝强力、老化性等性能</w:t>
      </w:r>
      <w:r>
        <w:rPr>
          <w:rFonts w:hint="eastAsia" w:ascii="仿宋" w:hAnsi="仿宋" w:eastAsia="仿宋" w:cs="仿宋"/>
          <w:bCs/>
          <w:sz w:val="28"/>
          <w:szCs w:val="28"/>
          <w:lang w:eastAsia="zh-CN"/>
        </w:rPr>
        <w:t>：反映产品的使用质量优越性、安全性和耐用性</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产品的安全性能、断裂强力、胀破强度、静水压、透湿率、抗透水性、</w:t>
      </w:r>
      <w:r>
        <w:rPr>
          <w:rFonts w:hint="eastAsia" w:ascii="仿宋" w:hAnsi="仿宋" w:eastAsia="仿宋" w:cs="仿宋"/>
          <w:bCs/>
          <w:sz w:val="28"/>
          <w:szCs w:val="28"/>
          <w:lang w:eastAsia="zh-CN"/>
        </w:rPr>
        <w:t>色牢度、</w:t>
      </w:r>
      <w:r>
        <w:rPr>
          <w:rFonts w:hint="eastAsia" w:ascii="仿宋" w:hAnsi="仿宋" w:eastAsia="仿宋" w:cs="仿宋"/>
          <w:bCs/>
          <w:sz w:val="28"/>
          <w:szCs w:val="28"/>
          <w:lang w:val="en-US" w:eastAsia="zh-CN"/>
        </w:rPr>
        <w:t>耐磨性能、撕破强力、接缝强力、老化性等性能，都是消费者最关心的关键性能指标，是企业提高市场竞争力的核心，也是佛山市高警示雨衣占据国内外市场的法宝，是产品品牌形象的集中体现。这些性能指标的提高并优于国家标准或行标，或是新增技术性能指标，将为促进佛山市轮滑鞋行业的高质量发展并引领行业的发展具有决定性作用，极大促进企业的市场品牌效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pStyle w:val="40"/>
        <w:numPr>
          <w:ilvl w:val="1"/>
          <w:numId w:val="0"/>
        </w:numPr>
        <w:spacing w:before="156" w:after="156"/>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本标准所有性能指标项目的试验采用GB 20653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2020中的相应</w:t>
      </w:r>
      <w:r>
        <w:rPr>
          <w:rFonts w:hint="eastAsia" w:ascii="仿宋" w:hAnsi="仿宋" w:eastAsia="仿宋" w:cs="仿宋"/>
          <w:sz w:val="28"/>
          <w:szCs w:val="28"/>
          <w:lang w:val="en-US" w:eastAsia="zh-CN"/>
        </w:rPr>
        <w:t>试验方法进行，</w:t>
      </w:r>
      <w:r>
        <w:rPr>
          <w:rFonts w:hint="eastAsia" w:ascii="仿宋" w:hAnsi="仿宋" w:eastAsia="仿宋" w:cs="仿宋"/>
          <w:sz w:val="28"/>
          <w:szCs w:val="28"/>
          <w:lang w:eastAsia="zh-CN"/>
        </w:rPr>
        <w:t>所以本标准的试验方法均采用相应的国家标准和行业标准的测试方法进行。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pStyle w:val="40"/>
        <w:numPr>
          <w:ilvl w:val="1"/>
          <w:numId w:val="0"/>
        </w:numPr>
        <w:spacing w:before="156" w:after="156"/>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检验规则按</w:t>
      </w:r>
      <w:r>
        <w:rPr>
          <w:rFonts w:hint="default" w:ascii="仿宋" w:hAnsi="仿宋" w:eastAsia="仿宋" w:cs="仿宋"/>
          <w:sz w:val="28"/>
          <w:szCs w:val="28"/>
          <w:lang w:val="en-US" w:eastAsia="zh-CN"/>
        </w:rPr>
        <w:t>QB/T 4999-2016</w:t>
      </w:r>
      <w:r>
        <w:rPr>
          <w:rFonts w:hint="eastAsia" w:ascii="仿宋" w:hAnsi="仿宋" w:eastAsia="仿宋" w:cs="仿宋"/>
          <w:sz w:val="28"/>
          <w:szCs w:val="28"/>
          <w:lang w:val="en-US" w:eastAsia="zh-CN"/>
        </w:rPr>
        <w:t>第6章及企业的实际操作等的规定进行。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标志、维护标签、使用说明书、</w:t>
      </w:r>
      <w:r>
        <w:rPr>
          <w:rFonts w:ascii="黑体" w:hAnsi="宋体" w:eastAsia="黑体" w:cs="黑体"/>
          <w:sz w:val="28"/>
          <w:szCs w:val="28"/>
          <w:lang w:eastAsia="zh-CN"/>
        </w:rPr>
        <w:t>包装、运输、贮存</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在</w:t>
      </w:r>
      <w:r>
        <w:rPr>
          <w:rFonts w:hint="eastAsia" w:ascii="仿宋" w:hAnsi="仿宋" w:eastAsia="仿宋" w:cs="仿宋"/>
          <w:sz w:val="28"/>
          <w:szCs w:val="28"/>
          <w:lang w:eastAsia="zh-CN"/>
        </w:rPr>
        <w:t>GB 20653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2020</w:t>
      </w:r>
      <w:r>
        <w:rPr>
          <w:rFonts w:hint="eastAsia" w:ascii="仿宋" w:hAnsi="仿宋" w:eastAsia="仿宋" w:cs="仿宋"/>
          <w:sz w:val="28"/>
          <w:szCs w:val="28"/>
          <w:lang w:val="en-US" w:eastAsia="zh-CN"/>
        </w:rPr>
        <w:t>第8章和</w:t>
      </w:r>
      <w:r>
        <w:rPr>
          <w:rFonts w:hint="default" w:ascii="仿宋" w:hAnsi="仿宋" w:eastAsia="仿宋" w:cs="仿宋"/>
          <w:sz w:val="28"/>
          <w:szCs w:val="28"/>
          <w:lang w:val="en-US" w:eastAsia="zh-CN"/>
        </w:rPr>
        <w:t>QB/T 4999-2016</w:t>
      </w:r>
      <w:r>
        <w:rPr>
          <w:rFonts w:hint="eastAsia" w:ascii="仿宋" w:hAnsi="仿宋" w:eastAsia="仿宋" w:cs="仿宋"/>
          <w:sz w:val="28"/>
          <w:szCs w:val="28"/>
          <w:lang w:val="en-US" w:eastAsia="zh-CN"/>
        </w:rPr>
        <w:t>第7章规定的基础上，</w:t>
      </w:r>
      <w:r>
        <w:rPr>
          <w:rFonts w:hint="eastAsia" w:ascii="仿宋" w:hAnsi="仿宋" w:eastAsia="仿宋" w:cs="仿宋"/>
          <w:sz w:val="28"/>
          <w:szCs w:val="28"/>
          <w:lang w:eastAsia="zh-CN"/>
        </w:rPr>
        <w:t>根据相关国家对产品的使用说明要求，标准规定了产品的使用说明应符合标准中的技术要求，产品包装按规定执行，运输、贮存根据产品的需要作了相应规定。</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标准不涉及专利。</w:t>
      </w: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《佛山标准</w:t>
      </w:r>
      <w:r>
        <w:rPr>
          <w:rFonts w:hint="eastAsia" w:ascii="仿宋" w:hAnsi="仿宋" w:eastAsia="仿宋" w:cs="仿宋"/>
          <w:sz w:val="28"/>
          <w:szCs w:val="28"/>
          <w:lang w:val="en-US" w:eastAsia="zh-CN"/>
        </w:rPr>
        <w:t xml:space="preserve"> 高警示防护雨衣</w:t>
      </w:r>
      <w:r>
        <w:rPr>
          <w:rFonts w:hint="eastAsia" w:ascii="仿宋" w:hAnsi="仿宋" w:eastAsia="仿宋" w:cs="仿宋"/>
          <w:sz w:val="28"/>
          <w:szCs w:val="28"/>
          <w:lang w:eastAsia="zh-CN"/>
        </w:rPr>
        <w:t xml:space="preserve">》标准工作组 </w:t>
      </w:r>
    </w:p>
    <w:p>
      <w:pPr>
        <w:widowControl/>
        <w:spacing w:line="360" w:lineRule="auto"/>
        <w:ind w:right="1120"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p>
    <w:p>
      <w:pPr>
        <w:widowControl/>
        <w:spacing w:line="360" w:lineRule="auto"/>
        <w:ind w:firstLine="560" w:firstLineChars="200"/>
        <w:jc w:val="right"/>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p>
    <w:sectPr>
      <w:footerReference r:id="rId3" w:type="default"/>
      <w:pgSz w:w="11906" w:h="16838"/>
      <w:pgMar w:top="1440" w:right="1080" w:bottom="1440" w:left="1080" w:header="851" w:footer="99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3E71F"/>
    <w:multiLevelType w:val="singleLevel"/>
    <w:tmpl w:val="84B3E71F"/>
    <w:lvl w:ilvl="0" w:tentative="0">
      <w:start w:val="1"/>
      <w:numFmt w:val="lowerLetter"/>
      <w:lvlText w:val="%1)"/>
      <w:lvlJc w:val="left"/>
      <w:pPr>
        <w:tabs>
          <w:tab w:val="left" w:pos="312"/>
        </w:tabs>
      </w:pPr>
    </w:lvl>
  </w:abstractNum>
  <w:abstractNum w:abstractNumId="1">
    <w:nsid w:val="F2EC9D27"/>
    <w:multiLevelType w:val="singleLevel"/>
    <w:tmpl w:val="F2EC9D27"/>
    <w:lvl w:ilvl="0" w:tentative="0">
      <w:start w:val="1"/>
      <w:numFmt w:val="decimal"/>
      <w:suff w:val="nothing"/>
      <w:lvlText w:val="%1）"/>
      <w:lvlJc w:val="left"/>
    </w:lvl>
  </w:abstractNum>
  <w:abstractNum w:abstractNumId="2">
    <w:nsid w:val="079102AD"/>
    <w:multiLevelType w:val="multilevel"/>
    <w:tmpl w:val="079102AD"/>
    <w:lvl w:ilvl="0" w:tentative="0">
      <w:start w:val="1"/>
      <w:numFmt w:val="decimal"/>
      <w:pStyle w:val="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19782EDA"/>
    <w:multiLevelType w:val="multilevel"/>
    <w:tmpl w:val="19782EDA"/>
    <w:lvl w:ilvl="0" w:tentative="0">
      <w:start w:val="1"/>
      <w:numFmt w:val="lowerLetter"/>
      <w:pStyle w:val="20"/>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B800546"/>
    <w:multiLevelType w:val="multilevel"/>
    <w:tmpl w:val="2B800546"/>
    <w:lvl w:ilvl="0" w:tentative="0">
      <w:start w:val="1"/>
      <w:numFmt w:val="lowerLetter"/>
      <w:pStyle w:val="39"/>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6">
    <w:nsid w:val="557C2AF5"/>
    <w:multiLevelType w:val="multilevel"/>
    <w:tmpl w:val="557C2AF5"/>
    <w:lvl w:ilvl="0" w:tentative="0">
      <w:start w:val="1"/>
      <w:numFmt w:val="decimal"/>
      <w:pStyle w:val="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FC930AC"/>
    <w:multiLevelType w:val="multilevel"/>
    <w:tmpl w:val="6FC930AC"/>
    <w:lvl w:ilvl="0" w:tentative="0">
      <w:start w:val="1"/>
      <w:numFmt w:val="decimal"/>
      <w:pStyle w:val="41"/>
      <w:suff w:val="nothing"/>
      <w:lvlText w:val="%1　"/>
      <w:lvlJc w:val="left"/>
      <w:pPr>
        <w:ind w:left="0" w:firstLine="0"/>
      </w:pPr>
      <w:rPr>
        <w:rFonts w:hint="eastAsia" w:ascii="黑体" w:hAnsi="黑体" w:eastAsia="黑体"/>
        <w:sz w:val="20"/>
      </w:rPr>
    </w:lvl>
    <w:lvl w:ilvl="1" w:tentative="0">
      <w:start w:val="1"/>
      <w:numFmt w:val="decimal"/>
      <w:pStyle w:val="40"/>
      <w:suff w:val="nothing"/>
      <w:lvlText w:val="%1.%2　"/>
      <w:lvlJc w:val="left"/>
      <w:pPr>
        <w:ind w:left="0" w:firstLine="0"/>
      </w:pPr>
      <w:rPr>
        <w:rFonts w:hint="eastAsia" w:ascii="黑体" w:hAnsi="黑体" w:eastAsia="黑体"/>
        <w:sz w:val="20"/>
      </w:rPr>
    </w:lvl>
    <w:lvl w:ilvl="2" w:tentative="0">
      <w:start w:val="1"/>
      <w:numFmt w:val="decimal"/>
      <w:pStyle w:val="38"/>
      <w:suff w:val="nothing"/>
      <w:lvlText w:val="%1.%2.%3　"/>
      <w:lvlJc w:val="left"/>
      <w:pPr>
        <w:ind w:left="0" w:firstLine="0"/>
      </w:pPr>
      <w:rPr>
        <w:rFonts w:hint="eastAsia" w:ascii="黑体" w:hAnsi="黑体" w:eastAsia="黑体"/>
        <w:sz w:val="20"/>
      </w:rPr>
    </w:lvl>
    <w:lvl w:ilvl="3" w:tentative="0">
      <w:start w:val="1"/>
      <w:numFmt w:val="decimal"/>
      <w:pStyle w:val="43"/>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279CB2F"/>
    <w:multiLevelType w:val="singleLevel"/>
    <w:tmpl w:val="7279CB2F"/>
    <w:lvl w:ilvl="0" w:tentative="0">
      <w:start w:val="1"/>
      <w:numFmt w:val="decimal"/>
      <w:suff w:val="nothing"/>
      <w:lvlText w:val="%1）"/>
      <w:lvlJc w:val="left"/>
    </w:lvl>
  </w:abstractNum>
  <w:num w:numId="1">
    <w:abstractNumId w:val="4"/>
  </w:num>
  <w:num w:numId="2">
    <w:abstractNumId w:val="3"/>
  </w:num>
  <w:num w:numId="3">
    <w:abstractNumId w:val="2"/>
  </w:num>
  <w:num w:numId="4">
    <w:abstractNumId w:val="7"/>
  </w:num>
  <w:num w:numId="5">
    <w:abstractNumId w:val="6"/>
  </w:num>
  <w:num w:numId="6">
    <w:abstractNumId w:val="8"/>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2DC020B"/>
    <w:rsid w:val="032B5AF8"/>
    <w:rsid w:val="03460CD9"/>
    <w:rsid w:val="06E75409"/>
    <w:rsid w:val="073B51B7"/>
    <w:rsid w:val="0797103D"/>
    <w:rsid w:val="0BD80406"/>
    <w:rsid w:val="0C611D5D"/>
    <w:rsid w:val="0C7327EB"/>
    <w:rsid w:val="0C8063E7"/>
    <w:rsid w:val="0C9F7A36"/>
    <w:rsid w:val="0CAC517A"/>
    <w:rsid w:val="0DB03D55"/>
    <w:rsid w:val="0EB86E27"/>
    <w:rsid w:val="10F93F06"/>
    <w:rsid w:val="15B80698"/>
    <w:rsid w:val="172F2F59"/>
    <w:rsid w:val="179D1EDB"/>
    <w:rsid w:val="1A9637AF"/>
    <w:rsid w:val="1BDE13C1"/>
    <w:rsid w:val="1C191887"/>
    <w:rsid w:val="1CE47554"/>
    <w:rsid w:val="1CF90154"/>
    <w:rsid w:val="1F7B4B9A"/>
    <w:rsid w:val="20620D32"/>
    <w:rsid w:val="206A1B36"/>
    <w:rsid w:val="208D2895"/>
    <w:rsid w:val="220B6B38"/>
    <w:rsid w:val="25C82A4C"/>
    <w:rsid w:val="27DD2B84"/>
    <w:rsid w:val="29C23C24"/>
    <w:rsid w:val="2C0A1A64"/>
    <w:rsid w:val="2C9456EE"/>
    <w:rsid w:val="2D00084B"/>
    <w:rsid w:val="2DA26642"/>
    <w:rsid w:val="2F172B1B"/>
    <w:rsid w:val="2F817BE3"/>
    <w:rsid w:val="33375694"/>
    <w:rsid w:val="35BF67E2"/>
    <w:rsid w:val="361B6516"/>
    <w:rsid w:val="36232246"/>
    <w:rsid w:val="37FF69FD"/>
    <w:rsid w:val="384D221C"/>
    <w:rsid w:val="388131BD"/>
    <w:rsid w:val="394D4F22"/>
    <w:rsid w:val="39F87600"/>
    <w:rsid w:val="3AE85EBF"/>
    <w:rsid w:val="3B231DB6"/>
    <w:rsid w:val="3BEB244F"/>
    <w:rsid w:val="3DD07A46"/>
    <w:rsid w:val="3F0C1CD5"/>
    <w:rsid w:val="41C77FE8"/>
    <w:rsid w:val="44122E34"/>
    <w:rsid w:val="454D7EEF"/>
    <w:rsid w:val="45F762BD"/>
    <w:rsid w:val="4A382D7E"/>
    <w:rsid w:val="4AB560CE"/>
    <w:rsid w:val="4C274BC2"/>
    <w:rsid w:val="4E080B51"/>
    <w:rsid w:val="4ECF4E8E"/>
    <w:rsid w:val="50CB1798"/>
    <w:rsid w:val="50CE4754"/>
    <w:rsid w:val="513D70DA"/>
    <w:rsid w:val="51511898"/>
    <w:rsid w:val="52634A96"/>
    <w:rsid w:val="598072CA"/>
    <w:rsid w:val="5CB069F1"/>
    <w:rsid w:val="5E465936"/>
    <w:rsid w:val="5EBC12FA"/>
    <w:rsid w:val="5F961379"/>
    <w:rsid w:val="5FBB761D"/>
    <w:rsid w:val="612F3F66"/>
    <w:rsid w:val="63896613"/>
    <w:rsid w:val="66DE0B02"/>
    <w:rsid w:val="679F325F"/>
    <w:rsid w:val="67FD5967"/>
    <w:rsid w:val="6A475D4D"/>
    <w:rsid w:val="6AEF312F"/>
    <w:rsid w:val="6AF6068B"/>
    <w:rsid w:val="6BB67446"/>
    <w:rsid w:val="6ED274D6"/>
    <w:rsid w:val="6EE72672"/>
    <w:rsid w:val="715603A1"/>
    <w:rsid w:val="719A4CC7"/>
    <w:rsid w:val="723877B1"/>
    <w:rsid w:val="72AE00E5"/>
    <w:rsid w:val="72E8428C"/>
    <w:rsid w:val="739B4517"/>
    <w:rsid w:val="75BD6C28"/>
    <w:rsid w:val="75E8386D"/>
    <w:rsid w:val="767A4544"/>
    <w:rsid w:val="787248B0"/>
    <w:rsid w:val="79AF1DFC"/>
    <w:rsid w:val="79B32B63"/>
    <w:rsid w:val="7A0D7DD8"/>
    <w:rsid w:val="7C60038E"/>
    <w:rsid w:val="7F6762BE"/>
    <w:rsid w:val="7F9B7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宋体" w:cs="Times New Roman"/>
      <w:sz w:val="24"/>
      <w:szCs w:val="24"/>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textAlignment w:val="baseline"/>
    </w:pPr>
    <w:rPr>
      <w:rFonts w:hAnsi="宋体" w:cs="Times New Roman"/>
      <w:sz w:val="24"/>
      <w:szCs w:val="24"/>
    </w:rPr>
  </w:style>
  <w:style w:type="paragraph" w:styleId="3">
    <w:name w:val="Date"/>
    <w:basedOn w:val="1"/>
    <w:next w:val="1"/>
    <w:link w:val="21"/>
    <w:qFormat/>
    <w:uiPriority w:val="0"/>
    <w:pPr>
      <w:ind w:left="100" w:leftChars="2500"/>
    </w:pPr>
  </w:style>
  <w:style w:type="paragraph" w:styleId="4">
    <w:name w:val="Balloon Text"/>
    <w:basedOn w:val="1"/>
    <w:link w:val="24"/>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99"/>
  </w:style>
  <w:style w:type="table" w:styleId="9">
    <w:name w:val="Table Grid"/>
    <w:basedOn w:val="8"/>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1">
    <w:name w:val="Strong"/>
    <w:basedOn w:val="10"/>
    <w:qFormat/>
    <w:uiPriority w:val="22"/>
    <w:rPr>
      <w:b/>
      <w:bCs/>
    </w:rPr>
  </w:style>
  <w:style w:type="character" w:styleId="12">
    <w:name w:val="Hyperlink"/>
    <w:basedOn w:val="10"/>
    <w:unhideWhenUsed/>
    <w:qFormat/>
    <w:uiPriority w:val="0"/>
    <w:rPr>
      <w:color w:val="0563C1" w:themeColor="hyperlink"/>
      <w:u w:val="single"/>
    </w:rPr>
  </w:style>
  <w:style w:type="character" w:styleId="13">
    <w:name w:val="footnote reference"/>
    <w:semiHidden/>
    <w:qFormat/>
    <w:uiPriority w:val="0"/>
    <w:rPr>
      <w:vertAlign w:val="superscript"/>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二级无"/>
    <w:basedOn w:val="16"/>
    <w:qFormat/>
    <w:uiPriority w:val="0"/>
    <w:pPr>
      <w:spacing w:beforeLines="0" w:afterLines="0"/>
    </w:pPr>
    <w:rPr>
      <w:rFonts w:ascii="宋体" w:eastAsia="宋体"/>
    </w:rPr>
  </w:style>
  <w:style w:type="paragraph" w:customStyle="1" w:styleId="16">
    <w:name w:val="二级条标题"/>
    <w:basedOn w:val="17"/>
    <w:next w:val="14"/>
    <w:qFormat/>
    <w:uiPriority w:val="0"/>
    <w:pPr>
      <w:numPr>
        <w:ilvl w:val="2"/>
      </w:numPr>
      <w:spacing w:before="50" w:after="50"/>
      <w:outlineLvl w:val="3"/>
    </w:pPr>
  </w:style>
  <w:style w:type="paragraph" w:customStyle="1" w:styleId="17">
    <w:name w:val="一级条标题"/>
    <w:next w:val="14"/>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8">
    <w:name w:val="一级无"/>
    <w:basedOn w:val="17"/>
    <w:qFormat/>
    <w:uiPriority w:val="0"/>
    <w:pPr>
      <w:spacing w:beforeLines="0" w:afterLines="0"/>
    </w:pPr>
    <w:rPr>
      <w:rFonts w:ascii="宋体" w:eastAsia="宋体"/>
    </w:rPr>
  </w:style>
  <w:style w:type="character" w:customStyle="1" w:styleId="19">
    <w:name w:val="段 Char"/>
    <w:basedOn w:val="10"/>
    <w:qFormat/>
    <w:uiPriority w:val="0"/>
    <w:rPr>
      <w:rFonts w:hint="eastAsia" w:ascii="宋体" w:hAnsi="宋体" w:eastAsia="宋体" w:cs="宋体"/>
      <w:sz w:val="21"/>
    </w:rPr>
  </w:style>
  <w:style w:type="paragraph" w:customStyle="1" w:styleId="20">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1">
    <w:name w:val="日期 字符"/>
    <w:basedOn w:val="10"/>
    <w:link w:val="3"/>
    <w:qFormat/>
    <w:uiPriority w:val="0"/>
    <w:rPr>
      <w:sz w:val="24"/>
      <w:szCs w:val="24"/>
      <w:lang w:eastAsia="en-US"/>
    </w:rPr>
  </w:style>
  <w:style w:type="paragraph" w:customStyle="1" w:styleId="22">
    <w:name w:val="注："/>
    <w:next w:val="14"/>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4">
    <w:name w:val="批注框文本 字符"/>
    <w:basedOn w:val="10"/>
    <w:link w:val="4"/>
    <w:qFormat/>
    <w:uiPriority w:val="0"/>
    <w:rPr>
      <w:sz w:val="18"/>
      <w:szCs w:val="18"/>
      <w:lang w:eastAsia="en-US"/>
    </w:rPr>
  </w:style>
  <w:style w:type="paragraph" w:customStyle="1" w:styleId="25">
    <w:name w:val="章标题"/>
    <w:next w:val="1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三级条标题"/>
    <w:basedOn w:val="16"/>
    <w:next w:val="14"/>
    <w:qFormat/>
    <w:uiPriority w:val="0"/>
    <w:pPr>
      <w:numPr>
        <w:ilvl w:val="0"/>
        <w:numId w:val="0"/>
      </w:numPr>
      <w:outlineLvl w:val="4"/>
    </w:pPr>
  </w:style>
  <w:style w:type="paragraph" w:customStyle="1" w:styleId="27">
    <w:name w:val="四级条标题"/>
    <w:basedOn w:val="26"/>
    <w:next w:val="14"/>
    <w:qFormat/>
    <w:uiPriority w:val="0"/>
    <w:pPr>
      <w:outlineLvl w:val="5"/>
    </w:pPr>
  </w:style>
  <w:style w:type="paragraph" w:customStyle="1" w:styleId="28">
    <w:name w:val="五级条标题"/>
    <w:basedOn w:val="27"/>
    <w:next w:val="14"/>
    <w:qFormat/>
    <w:uiPriority w:val="0"/>
    <w:pPr>
      <w:outlineLvl w:val="6"/>
    </w:pPr>
  </w:style>
  <w:style w:type="paragraph" w:styleId="29">
    <w:name w:val="List Paragraph"/>
    <w:basedOn w:val="1"/>
    <w:unhideWhenUsed/>
    <w:qFormat/>
    <w:uiPriority w:val="34"/>
    <w:pPr>
      <w:ind w:firstLine="420" w:firstLineChars="200"/>
    </w:pPr>
  </w:style>
  <w:style w:type="paragraph" w:customStyle="1" w:styleId="30">
    <w:name w:val="正文表标题"/>
    <w:next w:val="14"/>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1">
    <w:name w:val="正文图标题"/>
    <w:next w:val="1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3">
    <w:name w:val="未处理的提及1"/>
    <w:basedOn w:val="10"/>
    <w:semiHidden/>
    <w:unhideWhenUsed/>
    <w:qFormat/>
    <w:uiPriority w:val="99"/>
    <w:rPr>
      <w:color w:val="605E5C"/>
      <w:shd w:val="clear" w:color="auto" w:fill="E1DFDD"/>
    </w:rPr>
  </w:style>
  <w:style w:type="character" w:customStyle="1" w:styleId="34">
    <w:name w:val="bjh-p"/>
    <w:basedOn w:val="10"/>
    <w:qFormat/>
    <w:uiPriority w:val="0"/>
  </w:style>
  <w:style w:type="character" w:customStyle="1" w:styleId="35">
    <w:name w:val="Unresolved Mention"/>
    <w:basedOn w:val="10"/>
    <w:semiHidden/>
    <w:unhideWhenUsed/>
    <w:qFormat/>
    <w:uiPriority w:val="99"/>
    <w:rPr>
      <w:color w:val="605E5C"/>
      <w:shd w:val="clear" w:color="auto" w:fill="E1DFDD"/>
    </w:rPr>
  </w:style>
  <w:style w:type="paragraph" w:customStyle="1" w:styleId="36">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37">
    <w:name w:val="标准文件_二级无标题"/>
    <w:basedOn w:val="38"/>
    <w:qFormat/>
    <w:uiPriority w:val="0"/>
    <w:pPr>
      <w:spacing w:beforeLines="0" w:afterLines="0"/>
      <w:outlineLvl w:val="9"/>
    </w:pPr>
    <w:rPr>
      <w:rFonts w:ascii="宋体" w:hAnsi="宋体" w:eastAsia="宋体"/>
      <w:kern w:val="2"/>
      <w:szCs w:val="22"/>
    </w:rPr>
  </w:style>
  <w:style w:type="paragraph" w:customStyle="1" w:styleId="38">
    <w:name w:val="标准文件_二级条标题"/>
    <w:next w:val="36"/>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39">
    <w:name w:val="标准文件_字母编号列项（一级）"/>
    <w:next w:val="36"/>
    <w:qFormat/>
    <w:uiPriority w:val="0"/>
    <w:pPr>
      <w:numPr>
        <w:ilvl w:val="0"/>
        <w:numId w:val="7"/>
      </w:numPr>
      <w:jc w:val="both"/>
    </w:pPr>
    <w:rPr>
      <w:rFonts w:ascii="宋体" w:hAnsi="Times New Roman" w:eastAsia="宋体" w:cstheme="minorBidi"/>
      <w:sz w:val="21"/>
      <w:lang w:val="en-US" w:eastAsia="zh-CN" w:bidi="ar-SA"/>
    </w:rPr>
  </w:style>
  <w:style w:type="paragraph" w:customStyle="1" w:styleId="40">
    <w:name w:val="标准文件_一级条标题"/>
    <w:basedOn w:val="41"/>
    <w:next w:val="36"/>
    <w:qFormat/>
    <w:uiPriority w:val="0"/>
    <w:pPr>
      <w:numPr>
        <w:ilvl w:val="1"/>
      </w:numPr>
      <w:spacing w:beforeLines="50" w:afterLines="50"/>
      <w:outlineLvl w:val="1"/>
    </w:pPr>
  </w:style>
  <w:style w:type="paragraph" w:customStyle="1" w:styleId="41">
    <w:name w:val="标准文件_章标题"/>
    <w:next w:val="36"/>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 w:type="paragraph" w:customStyle="1" w:styleId="42">
    <w:name w:val="标准文件_三级无标题"/>
    <w:basedOn w:val="43"/>
    <w:qFormat/>
    <w:uiPriority w:val="0"/>
    <w:pPr>
      <w:spacing w:beforeLines="0" w:afterLines="0"/>
      <w:outlineLvl w:val="9"/>
    </w:pPr>
    <w:rPr>
      <w:rFonts w:ascii="宋体" w:hAnsi="宋体" w:eastAsia="宋体"/>
    </w:rPr>
  </w:style>
  <w:style w:type="paragraph" w:customStyle="1" w:styleId="43">
    <w:name w:val="标准文件_三级条标题"/>
    <w:basedOn w:val="38"/>
    <w:next w:val="36"/>
    <w:qFormat/>
    <w:uiPriority w:val="0"/>
    <w:pPr>
      <w:numPr>
        <w:ilvl w:val="3"/>
      </w:numPr>
      <w:outlineLvl w:val="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944</Words>
  <Characters>5386</Characters>
  <Lines>44</Lines>
  <Paragraphs>12</Paragraphs>
  <TotalTime>3</TotalTime>
  <ScaleCrop>false</ScaleCrop>
  <LinksUpToDate>false</LinksUpToDate>
  <CharactersWithSpaces>6318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冬雪</cp:lastModifiedBy>
  <cp:lastPrinted>2024-04-25T10:29:00Z</cp:lastPrinted>
  <dcterms:modified xsi:type="dcterms:W3CDTF">2024-06-06T03:07:25Z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A0122A55B21647F490EBBBC41329F89B</vt:lpwstr>
  </property>
</Properties>
</file>