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0C4A" w:rsidRDefault="00C47974" w:rsidP="00FE0C4A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FE0C4A" w:rsidRPr="00FE0C4A">
              <w:rPr>
                <w:rFonts w:ascii="宋体" w:eastAsia="宋体" w:hAnsi="宋体" w:cs="Times New Roman" w:hint="eastAsia"/>
                <w:sz w:val="24"/>
                <w:szCs w:val="24"/>
              </w:rPr>
              <w:t>《10kV级 干式非晶合金铁心配电变压器》</w:t>
            </w:r>
          </w:p>
          <w:p w:rsidR="00C47974" w:rsidRPr="00C47974" w:rsidRDefault="00FE0C4A" w:rsidP="00FE0C4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C4A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bookmarkStart w:id="0" w:name="_GoBack"/>
            <w:bookmarkEnd w:id="0"/>
            <w:r w:rsidRPr="00FE0C4A">
              <w:rPr>
                <w:rFonts w:ascii="宋体" w:eastAsia="宋体" w:hAnsi="宋体" w:cs="Times New Roman" w:hint="eastAsia"/>
                <w:sz w:val="24"/>
                <w:szCs w:val="24"/>
              </w:rPr>
              <w:t>《家用和类似用途的带过电流保护的剩余电流动作断路器（RCBO）》两份佛山标准</w:t>
            </w:r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32" w:rsidRDefault="000C6A32" w:rsidP="00C47974">
      <w:r>
        <w:separator/>
      </w:r>
    </w:p>
  </w:endnote>
  <w:endnote w:type="continuationSeparator" w:id="0">
    <w:p w:rsidR="000C6A32" w:rsidRDefault="000C6A32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32" w:rsidRDefault="000C6A32" w:rsidP="00C47974">
      <w:r>
        <w:separator/>
      </w:r>
    </w:p>
  </w:footnote>
  <w:footnote w:type="continuationSeparator" w:id="0">
    <w:p w:rsidR="000C6A32" w:rsidRDefault="000C6A32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0C2D45"/>
    <w:rsid w:val="000C6A32"/>
    <w:rsid w:val="004108ED"/>
    <w:rsid w:val="0049044F"/>
    <w:rsid w:val="00877F22"/>
    <w:rsid w:val="00C47974"/>
    <w:rsid w:val="00C54B17"/>
    <w:rsid w:val="00CB7A89"/>
    <w:rsid w:val="00E64EA4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5</cp:revision>
  <dcterms:created xsi:type="dcterms:W3CDTF">2022-10-20T07:18:00Z</dcterms:created>
  <dcterms:modified xsi:type="dcterms:W3CDTF">2023-03-07T07:40:00Z</dcterms:modified>
</cp:coreProperties>
</file>